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C1C9" w14:textId="0525AD83" w:rsidR="000E0568" w:rsidRDefault="000E0568" w:rsidP="000E0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aps/>
          <w:color w:val="4D3F2F"/>
          <w:sz w:val="36"/>
          <w:szCs w:val="36"/>
          <w:shd w:val="clear" w:color="auto" w:fill="D2C0AA"/>
        </w:rPr>
        <w:t>ПОДАТЬ ЗАЯВЛЕНИЕ О ПРАВЕ НА ЛЬГОТЫ В НАЛОГОВЫЙ ОРГАН МОЖНО ЛЮБЫМ УДОБНЫМ СПОСОБОМ</w:t>
      </w:r>
    </w:p>
    <w:p w14:paraId="7CC8326C" w14:textId="43C6C635" w:rsidR="000E0568" w:rsidRDefault="000E0568" w:rsidP="000E0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УФНС России по Новгородской области (далее – Управление) ежегодно формирует физическим лицам сводные налоговые уведомления с расчетом налога на имущество, земельного и транспортного налогов.</w:t>
      </w:r>
      <w:r>
        <w:rPr>
          <w:rFonts w:ascii="Arial" w:hAnsi="Arial" w:cs="Arial"/>
          <w:color w:val="000000"/>
          <w:sz w:val="27"/>
          <w:szCs w:val="27"/>
        </w:rPr>
        <w:br/>
        <w:t>Законодательством о налогах и сборах для отдельных категорий граждан и видов имущества предусмотрены налоговые льготы по имущественным налогам, в том числе в виде налогового вычета.</w:t>
      </w:r>
    </w:p>
    <w:p w14:paraId="27436654" w14:textId="77777777" w:rsidR="000E0568" w:rsidRDefault="000E0568" w:rsidP="000E0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Налоговая льгота предоставляется в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беззаявительном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порядке следующим категориям налогоплательщиков:</w:t>
      </w:r>
      <w:r>
        <w:rPr>
          <w:rFonts w:ascii="Arial" w:hAnsi="Arial" w:cs="Arial"/>
          <w:color w:val="000000"/>
          <w:sz w:val="27"/>
          <w:szCs w:val="27"/>
        </w:rPr>
        <w:br/>
        <w:t>• инвалидам I и II групп инвалидности;</w:t>
      </w:r>
      <w:r>
        <w:rPr>
          <w:rFonts w:ascii="Arial" w:hAnsi="Arial" w:cs="Arial"/>
          <w:color w:val="000000"/>
          <w:sz w:val="27"/>
          <w:szCs w:val="27"/>
        </w:rPr>
        <w:br/>
        <w:t>• инвалидам с детства, детям-инвалидам;</w:t>
      </w:r>
      <w:r>
        <w:rPr>
          <w:rFonts w:ascii="Arial" w:hAnsi="Arial" w:cs="Arial"/>
          <w:color w:val="000000"/>
          <w:sz w:val="27"/>
          <w:szCs w:val="27"/>
        </w:rPr>
        <w:br/>
        <w:t>• ветеранам боевых действий;</w:t>
      </w:r>
      <w:r>
        <w:rPr>
          <w:rFonts w:ascii="Arial" w:hAnsi="Arial" w:cs="Arial"/>
          <w:color w:val="000000"/>
          <w:sz w:val="27"/>
          <w:szCs w:val="27"/>
        </w:rPr>
        <w:br/>
        <w:t>• пенсионерам, получающим пенсии, назначаемые в порядке, установленном</w:t>
      </w:r>
      <w:r>
        <w:rPr>
          <w:rFonts w:ascii="Arial" w:hAnsi="Arial" w:cs="Arial"/>
          <w:color w:val="000000"/>
          <w:sz w:val="27"/>
          <w:szCs w:val="27"/>
        </w:rPr>
        <w:br/>
        <w:t>пенсионным законодательством;</w:t>
      </w:r>
      <w:r>
        <w:rPr>
          <w:rFonts w:ascii="Arial" w:hAnsi="Arial" w:cs="Arial"/>
          <w:color w:val="000000"/>
          <w:sz w:val="27"/>
          <w:szCs w:val="27"/>
        </w:rPr>
        <w:br/>
        <w:t>• физическим лицам, соответствующим условиям, необходимым для назначения</w:t>
      </w:r>
      <w:r>
        <w:rPr>
          <w:rFonts w:ascii="Arial" w:hAnsi="Arial" w:cs="Arial"/>
          <w:color w:val="000000"/>
          <w:sz w:val="27"/>
          <w:szCs w:val="27"/>
        </w:rPr>
        <w:br/>
        <w:t>пенсии в соответствии с законодательством Российской Федерации, действовавшим на 31</w:t>
      </w:r>
      <w:r>
        <w:rPr>
          <w:rFonts w:ascii="Arial" w:hAnsi="Arial" w:cs="Arial"/>
          <w:color w:val="000000"/>
          <w:sz w:val="27"/>
          <w:szCs w:val="27"/>
        </w:rPr>
        <w:br/>
        <w:t>декабря 2018 года;</w:t>
      </w:r>
      <w:r>
        <w:rPr>
          <w:rFonts w:ascii="Arial" w:hAnsi="Arial" w:cs="Arial"/>
          <w:color w:val="000000"/>
          <w:sz w:val="27"/>
          <w:szCs w:val="27"/>
        </w:rPr>
        <w:br/>
        <w:t>• физическим лицам, получившим или перенесшим лучевую болезнь или ставшим</w:t>
      </w:r>
      <w:r>
        <w:rPr>
          <w:rFonts w:ascii="Arial" w:hAnsi="Arial" w:cs="Arial"/>
          <w:color w:val="000000"/>
          <w:sz w:val="27"/>
          <w:szCs w:val="27"/>
        </w:rPr>
        <w:br/>
        <w:t>инвалидами в результате испытаний, учений и иных работ, связанных с любыми видами</w:t>
      </w:r>
      <w:r>
        <w:rPr>
          <w:rFonts w:ascii="Arial" w:hAnsi="Arial" w:cs="Arial"/>
          <w:color w:val="000000"/>
          <w:sz w:val="27"/>
          <w:szCs w:val="27"/>
        </w:rPr>
        <w:br/>
        <w:t>ядерных установок, включая ядерное оружие и космическую технику;</w:t>
      </w:r>
      <w:r>
        <w:rPr>
          <w:rFonts w:ascii="Arial" w:hAnsi="Arial" w:cs="Arial"/>
          <w:color w:val="000000"/>
          <w:sz w:val="27"/>
          <w:szCs w:val="27"/>
        </w:rPr>
        <w:br/>
        <w:t>• физическим лицам - в отношении хозяйственных строений или сооружений, площадь</w:t>
      </w:r>
      <w:r>
        <w:rPr>
          <w:rFonts w:ascii="Arial" w:hAnsi="Arial" w:cs="Arial"/>
          <w:color w:val="000000"/>
          <w:sz w:val="27"/>
          <w:szCs w:val="27"/>
        </w:rPr>
        <w:br/>
        <w:t>каждого из которых не превышает 50 квадратных метров и которые расположены на</w:t>
      </w:r>
      <w:r>
        <w:rPr>
          <w:rFonts w:ascii="Arial" w:hAnsi="Arial" w:cs="Arial"/>
          <w:color w:val="000000"/>
          <w:sz w:val="27"/>
          <w:szCs w:val="27"/>
        </w:rPr>
        <w:br/>
        <w:t>земельных участках для ведения личного подсобного хозяйства, огородничества,</w:t>
      </w:r>
      <w:r>
        <w:rPr>
          <w:rFonts w:ascii="Arial" w:hAnsi="Arial" w:cs="Arial"/>
          <w:color w:val="000000"/>
          <w:sz w:val="27"/>
          <w:szCs w:val="27"/>
        </w:rPr>
        <w:br/>
        <w:t>садоводства или индивидуального жилищного строительства.</w:t>
      </w:r>
      <w:r>
        <w:rPr>
          <w:rFonts w:ascii="Arial" w:hAnsi="Arial" w:cs="Arial"/>
          <w:color w:val="000000"/>
          <w:sz w:val="27"/>
          <w:szCs w:val="27"/>
        </w:rPr>
        <w:br/>
        <w:t>• лицам, имеющие трех и более несовершеннолетних детей.</w:t>
      </w:r>
    </w:p>
    <w:p w14:paraId="5FB95930" w14:textId="77777777" w:rsidR="000E0568" w:rsidRDefault="000E0568" w:rsidP="000E0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Беззаявительный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порядок предоставления льготы (дополнительного налогового вычета) применяется только в том случае, если основание для предоставления такой льготы (дополнительного налогового вычета) возникло не ранее 2018 года.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Беззаявительный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порядок предусматривает предоставление налоговой льготы и налогового вычета на основании имеющейся у налогового органа информации, то есть без обращения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налогоплательщика.В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случае, если налогоплательщик, </w:t>
      </w:r>
      <w:r>
        <w:rPr>
          <w:rFonts w:ascii="Arial" w:hAnsi="Arial" w:cs="Arial"/>
          <w:color w:val="000000"/>
          <w:sz w:val="27"/>
          <w:szCs w:val="27"/>
        </w:rPr>
        <w:lastRenderedPageBreak/>
        <w:t>относящийся к указанным выше категориям лиц и имеющий право на налоговую льготу (налоговый вычет), не представил в налоговый орган заявление о предоставлении налоговой льготы (налогового вычета) или не сообщил об отказе от применения налоговой льготы, налоговая льгота (налоговый вычет), предоставляется на основании сведений, полученных налоговым органом самостоятельно в соответствии с Налоговым кодексом РФ и другими федеральными законами.</w:t>
      </w:r>
      <w:r>
        <w:rPr>
          <w:rFonts w:ascii="Arial" w:hAnsi="Arial" w:cs="Arial"/>
          <w:color w:val="000000"/>
          <w:sz w:val="27"/>
          <w:szCs w:val="27"/>
        </w:rPr>
        <w:br/>
        <w:t>Управление обращает внимание, что физические лица, у которых в 2022 году впервые возникли основания для использования льгот по земельному и транспортному налогу, налогу на имущество физических лиц, установленные законодательством о налогах и сборах, представляют в налоговый орган по своему выбору заявление о предоставлении налоговой льготы. Вместе с заявлением налогоплательщики вправе представить документы, подтверждающие право на льготу.</w:t>
      </w:r>
    </w:p>
    <w:p w14:paraId="649F7AE0" w14:textId="77777777" w:rsidR="000E0568" w:rsidRDefault="000E0568" w:rsidP="000E0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 14.11.2017 № ММВ-7-21/897@ (в ред. Приказа ФНС России от 25.03.2020 N ЕД-7-21/192@).</w:t>
      </w:r>
      <w:r>
        <w:rPr>
          <w:rFonts w:ascii="Arial" w:hAnsi="Arial" w:cs="Arial"/>
          <w:color w:val="000000"/>
          <w:sz w:val="27"/>
          <w:szCs w:val="27"/>
        </w:rPr>
        <w:br/>
        <w:t>В целях корректного проведения массового расчета имущественных налогов за 2022 год рекомендуем налогоплательщикам предоставить соответствующее заявление в кратчайшие сроки.</w:t>
      </w:r>
    </w:p>
    <w:p w14:paraId="5539C78E" w14:textId="77777777" w:rsidR="000E0568" w:rsidRDefault="000E0568" w:rsidP="000E0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Заявление о предоставлении налоговой льготы можно направить любым удобным способом:</w:t>
      </w:r>
      <w:r>
        <w:rPr>
          <w:rFonts w:ascii="Arial" w:hAnsi="Arial" w:cs="Arial"/>
          <w:color w:val="000000"/>
          <w:sz w:val="27"/>
          <w:szCs w:val="27"/>
        </w:rPr>
        <w:br/>
        <w:t>через сервис «Личный кабинет налогоплательщика для физических лиц» на сайте ФНС России, почтовым сообщением, обратившись лично в любой налоговый орган или в любое подразделение ГОАУ «МФЦ» на территории Новгородской области.</w:t>
      </w:r>
    </w:p>
    <w:p w14:paraId="1E457D5E" w14:textId="77777777" w:rsidR="009F0070" w:rsidRDefault="009F0070"/>
    <w:sectPr w:rsidR="009F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34"/>
    <w:rsid w:val="000E0568"/>
    <w:rsid w:val="009F0070"/>
    <w:rsid w:val="00E6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D10"/>
  <w15:chartTrackingRefBased/>
  <w15:docId w15:val="{142F1061-10BA-454D-AD36-1603F7B9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2</cp:revision>
  <dcterms:created xsi:type="dcterms:W3CDTF">2023-01-27T06:55:00Z</dcterms:created>
  <dcterms:modified xsi:type="dcterms:W3CDTF">2023-01-27T06:56:00Z</dcterms:modified>
</cp:coreProperties>
</file>