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pP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  <w:object w:dxaOrig="0" w:dyaOrig="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position:absolute;z-index:-523776;o:allowoverlap:true;o:allowincell:true;mso-position-horizontal-relative:text;margin-left:0.00pt;mso-position-horizontal:absolute;mso-position-vertical-relative:text;margin-top:-31.20pt;mso-position-vertical:absolute;width:261.75pt;height:165.00pt;mso-wrap-distance-left:9.00pt;mso-wrap-distance-top:0.00pt;mso-wrap-distance-right:9.00pt;mso-wrap-distance-bottom:0.00pt;" filled="f" stroked="f">
            <v:path textboxrect="0,0,0,0"/>
            <v:imagedata r:id="rId11" o:title=""/>
          </v:shape>
          <o:OLEObject DrawAspect="Content" r:id="rId12" ObjectID="_1525040" ProgID="AcroExch.Document.2015" ShapeID="_x0000_i0" Type="Embed"/>
        </w:object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</w:p>
    <w:p>
      <w:pPr>
        <w:jc w:val="both"/>
        <w:spacing w:after="144" w:line="270" w:lineRule="atLeast"/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pP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</w:p>
    <w:p>
      <w:pPr>
        <w:jc w:val="both"/>
        <w:spacing w:after="144" w:line="270" w:lineRule="atLeast"/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pP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  <w:r>
        <w:rPr>
          <w:rFonts w:ascii="Segoe UI" w:hAnsi="Segoe UI" w:cs="Segoe UI"/>
          <w:b/>
          <w:color w:val="000000" w:themeColor="text1"/>
          <w:sz w:val="36"/>
          <w:szCs w:val="36"/>
          <w:highlight w:val="white"/>
        </w:rPr>
      </w:r>
    </w:p>
    <w:p>
      <w:pPr>
        <w:jc w:val="both"/>
        <w:spacing w:after="144" w:line="270" w:lineRule="atLeast"/>
        <w:rPr>
          <w:rFonts w:ascii="Segoe UI" w:hAnsi="Segoe UI" w:cs="Segoe UI"/>
          <w:b/>
          <w:bCs/>
          <w:color w:val="000000" w:themeColor="text1"/>
          <w:sz w:val="32"/>
          <w:szCs w:val="32"/>
          <w:highlight w:val="white"/>
        </w:rPr>
      </w:pP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</w:rPr>
      </w: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white"/>
        </w:rPr>
      </w: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white"/>
        </w:rPr>
      </w:r>
    </w:p>
    <w:p>
      <w:pPr>
        <w:jc w:val="both"/>
        <w:spacing w:after="144" w:line="270" w:lineRule="atLeast"/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</w:rPr>
      </w:pP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  <w:lang w:eastAsia="ru-RU"/>
        </w:rPr>
      </w: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  <w:lang w:eastAsia="ru-RU"/>
        </w:rPr>
        <w:t xml:space="preserve">Оформление общего имущества в СНТ может стать проще</w:t>
      </w: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</w:rPr>
      </w:r>
      <w:r>
        <w:rPr>
          <w:rFonts w:ascii="Segoe UI" w:hAnsi="Segoe UI" w:cs="Segoe UI"/>
          <w:b/>
          <w:bCs/>
          <w:color w:val="000000" w:themeColor="text1"/>
          <w:sz w:val="32"/>
          <w:szCs w:val="32"/>
          <w:highlight w:val="none"/>
        </w:rPr>
      </w:r>
    </w:p>
    <w:p>
      <w:pPr>
        <w:jc w:val="both"/>
        <w:rPr>
          <w:rFonts w:ascii="Segoe UI" w:hAnsi="Segoe UI" w:cs="Segoe UI"/>
          <w:b/>
          <w:color w:val="000000" w:themeColor="text1"/>
          <w:highlight w:val="white"/>
        </w:rPr>
      </w:pPr>
      <w:r>
        <w:rPr>
          <w:rFonts w:ascii="Segoe UI" w:hAnsi="Segoe UI" w:cs="Segoe UI"/>
          <w:b/>
          <w:color w:val="000000" w:themeColor="text1"/>
          <w:highlight w:val="white"/>
          <w:lang w:eastAsia="ru-RU" w:bidi="ar-SA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4294967291" distL="114300" distR="114300" simplePos="0" relativeHeight="251656704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000750" cy="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32" type="#_x0000_t32" style="position:absolute;z-index:251656704;o:allowoverlap:true;o:allowincell:true;mso-position-horizontal-relative:text;margin-left:-5.95pt;mso-position-horizontal:absolute;mso-position-vertical-relative:text;margin-top:3.85pt;mso-position-vertical:absolute;width:472.50pt;height:0.00pt;mso-wrap-distance-left:9.00pt;mso-wrap-distance-top:0.00pt;mso-wrap-distance-right:9.00pt;mso-wrap-distance-bottom:-169093.20pt;visibility:visible;" filled="f" strokecolor="#0070C0" strokeweight="1.25pt"/>
            </w:pict>
          </mc:Fallback>
        </mc:AlternateContent>
      </w:r>
      <w:r>
        <w:rPr>
          <w:rFonts w:ascii="Segoe UI" w:hAnsi="Segoe UI" w:cs="Segoe UI"/>
          <w:b/>
          <w:color w:val="000000" w:themeColor="text1"/>
          <w:highlight w:val="white"/>
        </w:rPr>
      </w:r>
      <w:r>
        <w:rPr>
          <w:rFonts w:ascii="Segoe UI" w:hAnsi="Segoe UI" w:cs="Segoe UI"/>
          <w:b/>
          <w:color w:val="000000" w:themeColor="text1"/>
          <w:highlight w:val="white"/>
        </w:rPr>
      </w:r>
    </w:p>
    <w:p>
      <w:pPr>
        <w:ind w:firstLine="708"/>
        <w:jc w:val="both"/>
        <w:tabs>
          <w:tab w:val="left" w:pos="2064" w:leader="none"/>
        </w:tabs>
        <w:rPr>
          <w:bCs/>
          <w:i/>
          <w:sz w:val="32"/>
          <w:szCs w:val="32"/>
          <w:highlight w:val="none"/>
          <w14:ligatures w14:val="none"/>
        </w:rPr>
      </w:pPr>
      <w:r>
        <w:rPr>
          <w:i/>
          <w:iCs/>
          <w:sz w:val="32"/>
          <w:szCs w:val="32"/>
          <w:highlight w:val="none"/>
          <w:lang w:eastAsia="ru-RU" w:bidi="ar-SA"/>
        </w:rPr>
        <w:t xml:space="preserve">Управление Росреестра по Новгородской области напоминает: ведомством подготовлена законодательная инициатива, благодаря которой общее имущество садоводческих товариществ автоматически признается общим по аналогии с многоквартирными домами.</w:t>
      </w:r>
      <w:r>
        <w:rPr>
          <w:i/>
          <w:iCs/>
          <w:sz w:val="32"/>
          <w:szCs w:val="32"/>
          <w:highlight w:val="none"/>
          <w:lang w:eastAsia="ru-RU" w:bidi="ar-SA"/>
        </w:rPr>
      </w:r>
      <w:r>
        <w:rPr>
          <w:bCs/>
          <w:i/>
          <w:sz w:val="32"/>
          <w:szCs w:val="32"/>
          <w:highlight w:val="none"/>
          <w14:ligatures w14:val="none"/>
        </w:rPr>
      </w:r>
    </w:p>
    <w:p>
      <w:pPr>
        <w:ind w:firstLine="708"/>
        <w:jc w:val="both"/>
        <w:tabs>
          <w:tab w:val="left" w:pos="2064" w:leader="none"/>
        </w:tabs>
        <w:rPr>
          <w:sz w:val="28"/>
          <w:szCs w:val="28"/>
          <w:highlight w:val="none"/>
          <w:lang w:eastAsia="ru-RU" w:bidi="ar-SA"/>
          <w14:ligatures w14:val="none"/>
        </w:rPr>
      </w:pPr>
      <w:r>
        <w:rPr>
          <w:sz w:val="28"/>
          <w:szCs w:val="28"/>
          <w:highlight w:val="none"/>
          <w:lang w:eastAsia="ru-RU" w:bidi="ar-SA"/>
        </w:rPr>
      </w:r>
      <w:r>
        <w:rPr>
          <w:sz w:val="28"/>
          <w:szCs w:val="28"/>
          <w:highlight w:val="none"/>
          <w:lang w:eastAsia="ru-RU" w:bidi="ar-SA"/>
        </w:rPr>
      </w:r>
      <w:r>
        <w:rPr>
          <w:sz w:val="28"/>
          <w:szCs w:val="28"/>
          <w:highlight w:val="none"/>
          <w:lang w:eastAsia="ru-RU" w:bidi="ar-SA"/>
          <w14:ligatures w14:val="none"/>
        </w:rPr>
      </w:r>
    </w:p>
    <w:p>
      <w:pPr>
        <w:contextualSpacing w:val="0"/>
        <w:ind w:firstLine="708"/>
        <w:jc w:val="both"/>
        <w:spacing w:before="0" w:after="113" w:line="240" w:lineRule="auto"/>
        <w:tabs>
          <w:tab w:val="left" w:pos="2064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  <w:highlight w:val="none"/>
          <w:lang w:eastAsia="ru-RU" w:bidi="ar-SA"/>
        </w:rPr>
      </w:r>
      <w:r>
        <w:rPr>
          <w:sz w:val="28"/>
          <w:szCs w:val="28"/>
          <w:highlight w:val="none"/>
          <w:lang w:eastAsia="ru-RU" w:bidi="ar-SA"/>
        </w:rPr>
        <w:t xml:space="preserve">В Правительство РФ внесен законопроект, разработанный Росреестром, который призван кардинально упростить жизнь садоводам. Документ касается процедуры оформления прав на имущество общего пользования в садоводческих некоммерческих товариществах. Ожид</w:t>
      </w:r>
      <w:r>
        <w:rPr>
          <w:sz w:val="28"/>
          <w:szCs w:val="28"/>
          <w:highlight w:val="none"/>
          <w:lang w:eastAsia="ru-RU" w:bidi="ar-SA"/>
        </w:rPr>
        <w:t xml:space="preserve">ается, что изменения в Федеральный закон № 217-ФЗ снимут бюрократическую нагрузку с граждан и ускорят процессы развития инфраструктуры, включая подключение товариществ к газу.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firstLine="708"/>
        <w:jc w:val="both"/>
        <w:spacing w:before="0" w:after="113" w:line="240" w:lineRule="auto"/>
        <w:tabs>
          <w:tab w:val="left" w:pos="2064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Сегодня под «общим имуществом» в СНТ понимаются дороги, линии электропередач, водопроводы, трансформаторные подстанции, ворота и заборы, а также земельные участки, на которых всё это расположено. Такие объект</w:t>
      </w:r>
      <w:r>
        <w:rPr>
          <w:sz w:val="28"/>
          <w:szCs w:val="28"/>
          <w:highlight w:val="none"/>
        </w:rPr>
        <w:t xml:space="preserve">ы передаются в общую долевую собственность садоводов, но этому предшествует сложная процедура: необходимо провести общее собрание, рассчитать доли для каждого собственника, а также подготовить пакет документов и направить в Росреестр для регистрации права.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113" w:line="240" w:lineRule="auto"/>
        <w:tabs>
          <w:tab w:val="left" w:pos="2064" w:leader="none"/>
        </w:tabs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«</w:t>
      </w:r>
      <w:r>
        <w:rPr>
          <w:i/>
          <w:iCs/>
          <w:sz w:val="28"/>
          <w:szCs w:val="28"/>
          <w:highlight w:val="none"/>
        </w:rPr>
        <w:t xml:space="preserve">Благодаря законопроекту Росреестра право собственности на общее имущество СНТ будет возникать автоматически в момент постановки на кадастровый учет – по аналогии с многоквартирными домами, где лестницы и крыши являются общей собственностью жильцов без лишн</w:t>
      </w:r>
      <w:r>
        <w:rPr>
          <w:i/>
          <w:iCs/>
          <w:sz w:val="28"/>
          <w:szCs w:val="28"/>
          <w:highlight w:val="none"/>
        </w:rPr>
        <w:t xml:space="preserve">ей бюрократии</w:t>
      </w:r>
      <w:r>
        <w:rPr>
          <w:sz w:val="28"/>
          <w:szCs w:val="28"/>
          <w:highlight w:val="none"/>
        </w:rPr>
        <w:t xml:space="preserve">», </w:t>
      </w:r>
      <w:r>
        <w:rPr>
          <w:i/>
          <w:iCs/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отметила руководитель Управления Росреестра по Новгородской области Светлана Луговцова.</w:t>
      </w:r>
      <w:r>
        <w:rPr>
          <w:sz w:val="28"/>
          <w:szCs w:val="28"/>
          <w:highlight w:val="none"/>
        </w:rPr>
      </w:r>
      <w:r/>
    </w:p>
    <w:p>
      <w:pPr>
        <w:contextualSpacing w:val="0"/>
        <w:ind w:firstLine="708"/>
        <w:jc w:val="both"/>
        <w:spacing w:before="0" w:after="113" w:line="240" w:lineRule="auto"/>
        <w:tabs>
          <w:tab w:val="left" w:pos="2064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Ожидается, что принятие закона позволит садоводам Новгородской области экономить время, сосредоточившись на благоустройстве территорий, а не на юридическом оформлении уже существующих объектов. Сейчас докум</w:t>
      </w:r>
      <w:r>
        <w:rPr>
          <w:sz w:val="28"/>
          <w:szCs w:val="28"/>
          <w:highlight w:val="none"/>
        </w:rPr>
        <w:t xml:space="preserve">ент проходит этап межведомственного согласования в Правительстве РФ.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8"/>
        <w:jc w:val="both"/>
        <w:spacing w:before="0" w:after="113" w:line="240" w:lineRule="auto"/>
        <w:tabs>
          <w:tab w:val="left" w:pos="2064" w:leader="none"/>
        </w:tabs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«</w:t>
      </w:r>
      <w:r>
        <w:rPr>
          <w:i/>
          <w:iCs/>
          <w:sz w:val="28"/>
          <w:szCs w:val="28"/>
          <w:highlight w:val="none"/>
        </w:rPr>
        <w:t xml:space="preserve">Боровичский муниципальный район </w:t>
      </w:r>
      <w:r>
        <w:rPr>
          <w:i/>
          <w:iCs/>
          <w:sz w:val="28"/>
          <w:szCs w:val="28"/>
          <w:highlight w:val="none"/>
        </w:rPr>
        <w:t xml:space="preserve">–</w:t>
      </w:r>
      <w:r>
        <w:rPr>
          <w:i/>
          <w:iCs/>
          <w:sz w:val="28"/>
          <w:szCs w:val="28"/>
          <w:highlight w:val="none"/>
        </w:rPr>
        <w:t xml:space="preserve"> лидер в регионе по количеству зарегистрированных СНТ. В наш комитет поступает много обращений именно по поводу оформления имущества общего пользования. Люди теряются в бюрократических нюансах. Мы надеемся, что законопроект решит эту проблему</w:t>
      </w:r>
      <w:r>
        <w:rPr>
          <w:i/>
          <w:iCs/>
          <w:sz w:val="28"/>
          <w:szCs w:val="28"/>
          <w:highlight w:val="none"/>
        </w:rPr>
        <w:t xml:space="preserve"> Для наших садоводов это долгожданное упрощение</w:t>
      </w:r>
      <w:r>
        <w:rPr>
          <w:sz w:val="28"/>
          <w:szCs w:val="28"/>
          <w:highlight w:val="none"/>
        </w:rPr>
        <w:t xml:space="preserve">», </w:t>
      </w:r>
      <w:r>
        <w:rPr>
          <w:i/>
          <w:iCs/>
          <w:sz w:val="28"/>
          <w:szCs w:val="28"/>
          <w:highlight w:val="none"/>
        </w:rPr>
        <w:t xml:space="preserve">–</w:t>
      </w:r>
      <w:r>
        <w:rPr>
          <w:sz w:val="28"/>
          <w:szCs w:val="28"/>
          <w:highlight w:val="none"/>
        </w:rPr>
        <w:t xml:space="preserve"> отметила</w:t>
      </w:r>
      <w:r>
        <w:rPr>
          <w:sz w:val="28"/>
          <w:szCs w:val="28"/>
          <w:highlight w:val="none"/>
        </w:rPr>
        <w:t xml:space="preserve"> заместитель председателя комитета архитектуры и имущественных отношений Боровичского муниципального округа Ольга Образцова.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tabs>
          <w:tab w:val="left" w:pos="20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8"/>
        <w:jc w:val="both"/>
        <w:tabs>
          <w:tab w:val="left" w:pos="20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720" w:firstLine="0"/>
        <w:jc w:val="both"/>
        <w:tabs>
          <w:tab w:val="left" w:pos="2064" w:leader="none"/>
        </w:tabs>
      </w:pP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/>
    </w:p>
    <w:p>
      <w:pPr>
        <w:jc w:val="both"/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pP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</w:p>
    <w:p>
      <w:pPr>
        <w:jc w:val="both"/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pP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</w:p>
    <w:p>
      <w:pPr>
        <w:jc w:val="both"/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pPr>
      <w:r>
        <w:rPr>
          <w:rFonts w:ascii="DejaVu Serif Condensed" w:hAnsi="DejaVu Serif Condensed" w:eastAsia="DejaVu Serif Condensed" w:cs="DejaVu Serif Condensed"/>
          <w:b/>
          <w:color w:val="000000" w:themeColor="text1"/>
          <w:highlight w:val="none"/>
          <w:lang w:eastAsia="sk-SK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white"/>
        </w:rPr>
      </w:r>
    </w:p>
    <w:p>
      <w:pPr>
        <w:jc w:val="both"/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none"/>
          <w:lang w:eastAsia="sk-SK"/>
        </w:rPr>
      </w:pPr>
      <w:r>
        <w:rPr>
          <w:rFonts w:ascii="DejaVu Serif Condensed" w:hAnsi="DejaVu Serif Condensed" w:eastAsia="DejaVu Serif Condensed" w:cs="DejaVu Serif Condensed"/>
          <w:b/>
          <w:color w:val="000000" w:themeColor="text1"/>
          <w:highlight w:val="white"/>
          <w:lang w:eastAsia="sk-SK"/>
        </w:rPr>
        <w:t xml:space="preserve">Контакты для СМИ</w:t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none"/>
          <w:lang w:eastAsia="sk-SK"/>
        </w:rPr>
      </w:r>
      <w:r>
        <w:rPr>
          <w:rFonts w:ascii="DejaVu Serif Condensed" w:hAnsi="DejaVu Serif Condensed" w:eastAsia="DejaVu Serif Condensed" w:cs="DejaVu Serif Condensed"/>
          <w:b/>
          <w:bCs/>
          <w:color w:val="000000" w:themeColor="text1"/>
          <w:highlight w:val="none"/>
          <w:lang w:eastAsia="sk-SK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highlight w:val="white"/>
          <w:lang w:eastAsia="en-US"/>
        </w:rPr>
        <w:t xml:space="preserve">Верткова</w:t>
      </w:r>
      <w:r>
        <w:rPr>
          <w:rFonts w:ascii="DejaVu Serif Condensed" w:hAnsi="DejaVu Serif Condensed" w:eastAsia="DejaVu Serif Condensed" w:cs="DejaVu Serif Condensed"/>
          <w:color w:val="000000" w:themeColor="text1"/>
          <w:highlight w:val="white"/>
          <w:lang w:eastAsia="en-US"/>
        </w:rPr>
        <w:t xml:space="preserve"> Александра Дмитриевна</w:t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highlight w:val="white"/>
          <w:lang w:eastAsia="en-US"/>
        </w:rPr>
        <w:t xml:space="preserve">Помощник руководителя  </w:t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pP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22"/>
          <w:szCs w:val="22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highlight w:val="white"/>
          <w:lang w:eastAsia="en-US"/>
        </w:rPr>
        <w:t xml:space="preserve">+7 911 6119284</w:t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sz w:val="18"/>
          <w:szCs w:val="18"/>
          <w:highlight w:val="white"/>
          <w:lang w:eastAsia="en-US"/>
        </w:rPr>
        <w:t xml:space="preserve">8 (816 2) 943-087</w:t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sz w:val="18"/>
          <w:szCs w:val="18"/>
          <w:highlight w:val="white"/>
          <w:lang w:eastAsia="en-US"/>
        </w:rPr>
        <w:t xml:space="preserve">vertkova_ad@r53.rosreestr.ru</w:t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16"/>
          <w:szCs w:val="16"/>
          <w:highlight w:val="white"/>
        </w:rPr>
      </w:r>
    </w:p>
    <w:p>
      <w:pPr>
        <w:pStyle w:val="986"/>
        <w:spacing w:after="0"/>
        <w:rPr>
          <w:rFonts w:ascii="DejaVu Serif Condensed" w:hAnsi="DejaVu Serif Condensed" w:cs="DejaVu Serif Condensed"/>
          <w:color w:val="000000" w:themeColor="text1"/>
          <w:sz w:val="20"/>
          <w:szCs w:val="20"/>
          <w:highlight w:val="white"/>
        </w:rPr>
      </w:pPr>
      <w:r>
        <w:rPr>
          <w:rFonts w:ascii="DejaVu Serif Condensed" w:hAnsi="DejaVu Serif Condensed" w:eastAsia="DejaVu Serif Condensed" w:cs="DejaVu Serif Condensed"/>
          <w:color w:val="000000" w:themeColor="text1"/>
          <w:sz w:val="18"/>
          <w:szCs w:val="18"/>
          <w:highlight w:val="white"/>
          <w:lang w:eastAsia="en-US"/>
        </w:rPr>
        <w:t xml:space="preserve">173002, Великий Новгород, </w:t>
      </w:r>
      <w:r>
        <w:rPr>
          <w:rFonts w:ascii="DejaVu Serif Condensed" w:hAnsi="DejaVu Serif Condensed" w:eastAsia="DejaVu Serif Condensed" w:cs="DejaVu Serif Condensed"/>
          <w:color w:val="000000" w:themeColor="text1"/>
          <w:sz w:val="18"/>
          <w:szCs w:val="18"/>
          <w:highlight w:val="white"/>
          <w:lang w:eastAsia="en-US"/>
        </w:rPr>
        <w:t xml:space="preserve">Октябрьская</w:t>
      </w:r>
      <w:r>
        <w:rPr>
          <w:rFonts w:ascii="DejaVu Serif Condensed" w:hAnsi="DejaVu Serif Condensed" w:eastAsia="DejaVu Serif Condensed" w:cs="DejaVu Serif Condensed"/>
          <w:color w:val="000000" w:themeColor="text1"/>
          <w:sz w:val="18"/>
          <w:szCs w:val="18"/>
          <w:highlight w:val="white"/>
          <w:lang w:eastAsia="en-US"/>
        </w:rPr>
        <w:t xml:space="preserve">, д. 17</w:t>
      </w:r>
      <w:r>
        <w:rPr>
          <w:rFonts w:ascii="DejaVu Serif Condensed" w:hAnsi="DejaVu Serif Condensed" w:cs="DejaVu Serif Condensed"/>
          <w:color w:val="000000" w:themeColor="text1"/>
          <w:sz w:val="20"/>
          <w:szCs w:val="20"/>
          <w:highlight w:val="white"/>
        </w:rPr>
      </w:r>
      <w:r>
        <w:rPr>
          <w:rFonts w:ascii="DejaVu Serif Condensed" w:hAnsi="DejaVu Serif Condensed" w:cs="DejaVu Serif Condensed"/>
          <w:color w:val="000000" w:themeColor="text1"/>
          <w:sz w:val="20"/>
          <w:szCs w:val="20"/>
          <w:highlight w:val="white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707" w:bottom="113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DejaVu Serif Condensed">
    <w:panose1 w:val="02060606050605020204"/>
  </w:font>
  <w:font w:name="Courier New">
    <w:panose1 w:val="02070409020205020404"/>
  </w:font>
  <w:font w:name="Mangal">
    <w:panose1 w:val="02040503050306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jc w:val="center"/>
    </w:pPr>
    <w:r/>
    <w:r/>
  </w:p>
  <w:p>
    <w:pPr>
      <w:pStyle w:val="9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§"/>
      <w:lvlJc w:val="left"/>
      <w:pPr>
        <w:ind w:left="1429" w:hanging="360"/>
      </w:pPr>
      <w:rPr>
        <w:rFonts w:hint="default" w:ascii="Wingdings" w:hAnsi="Wingdings" w:eastAsia="Wingdings" w:cs="Wingdings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4">
      <w:start w:val="1"/>
      <w:numFmt w:val="bullet"/>
      <w:isLgl w:val="false"/>
      <w:suff w:val="tab"/>
      <w:lvlText w:val="§"/>
      <w:lvlJc w:val="left"/>
      <w:pPr>
        <w:ind w:left="3589" w:hanging="360"/>
      </w:pPr>
      <w:rPr>
        <w:rFonts w:hint="default" w:ascii="Wingdings" w:hAnsi="Wingdings" w:eastAsia="Wingdings" w:cs="Wingdings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7">
      <w:start w:val="1"/>
      <w:numFmt w:val="bullet"/>
      <w:isLgl w:val="false"/>
      <w:suff w:val="tab"/>
      <w:lvlText w:val="§"/>
      <w:lvlJc w:val="left"/>
      <w:pPr>
        <w:ind w:left="5749" w:hanging="360"/>
      </w:pPr>
      <w:rPr>
        <w:rFonts w:hint="default" w:ascii="Wingdings" w:hAnsi="Wingdings" w:eastAsia="Wingdings" w:cs="Wingdings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73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45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17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89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1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3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05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772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Times New Roman" w:hAnsi="Times New Roman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Times New Roman" w:hAnsi="Times New Roman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Times New Roman" w:hAnsi="Times New Roman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Times New Roman" w:hAnsi="Times New Roman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Times New Roman" w:hAnsi="Times New Roman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Times New Roman" w:hAnsi="Times New Roman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Times New Roman" w:hAnsi="Times New Roman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Times New Roman" w:hAnsi="Times New Roman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417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Times New Roman" w:hAnsi="Times New Roman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Times New Roman" w:hAnsi="Times New Roman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Times New Roman" w:hAnsi="Times New Roman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Times New Roman" w:hAnsi="Times New Roman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Times New Roman" w:hAnsi="Times New Roman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Times New Roman" w:hAnsi="Times New Roman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Times New Roman" w:hAnsi="Times New Roman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Times New Roman" w:hAnsi="Times New Roman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40" w:hanging="360"/>
      </w:pPr>
      <w:rPr>
        <w:rFonts w:ascii="Symbol" w:hAnsi="Symbol" w:eastAsia="Symbol" w:cs="Symbol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)"/>
      <w:lvlJc w:val="righ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7"/>
  </w:num>
  <w:num w:numId="3">
    <w:abstractNumId w:val="27"/>
  </w:num>
  <w:num w:numId="4">
    <w:abstractNumId w:val="13"/>
  </w:num>
  <w:num w:numId="5">
    <w:abstractNumId w:val="10"/>
  </w:num>
  <w:num w:numId="6">
    <w:abstractNumId w:val="3"/>
  </w:num>
  <w:num w:numId="7">
    <w:abstractNumId w:val="8"/>
  </w:num>
  <w:num w:numId="8">
    <w:abstractNumId w:val="30"/>
  </w:num>
  <w:num w:numId="9">
    <w:abstractNumId w:val="33"/>
  </w:num>
  <w:num w:numId="10">
    <w:abstractNumId w:val="22"/>
  </w:num>
  <w:num w:numId="11">
    <w:abstractNumId w:val="5"/>
  </w:num>
  <w:num w:numId="12">
    <w:abstractNumId w:val="21"/>
  </w:num>
  <w:num w:numId="13">
    <w:abstractNumId w:val="39"/>
  </w:num>
  <w:num w:numId="14">
    <w:abstractNumId w:val="26"/>
  </w:num>
  <w:num w:numId="15">
    <w:abstractNumId w:val="23"/>
  </w:num>
  <w:num w:numId="16">
    <w:abstractNumId w:val="7"/>
  </w:num>
  <w:num w:numId="17">
    <w:abstractNumId w:val="6"/>
  </w:num>
  <w:num w:numId="18">
    <w:abstractNumId w:val="28"/>
  </w:num>
  <w:num w:numId="19">
    <w:abstractNumId w:val="4"/>
  </w:num>
  <w:num w:numId="20">
    <w:abstractNumId w:val="38"/>
  </w:num>
  <w:num w:numId="21">
    <w:abstractNumId w:val="16"/>
  </w:num>
  <w:num w:numId="22">
    <w:abstractNumId w:val="12"/>
  </w:num>
  <w:num w:numId="23">
    <w:abstractNumId w:val="2"/>
  </w:num>
  <w:num w:numId="24">
    <w:abstractNumId w:val="40"/>
  </w:num>
  <w:num w:numId="25">
    <w:abstractNumId w:val="24"/>
  </w:num>
  <w:num w:numId="26">
    <w:abstractNumId w:val="0"/>
  </w:num>
  <w:num w:numId="27">
    <w:abstractNumId w:val="1"/>
  </w:num>
  <w:num w:numId="28">
    <w:abstractNumId w:val="19"/>
  </w:num>
  <w:num w:numId="29">
    <w:abstractNumId w:val="17"/>
  </w:num>
  <w:num w:numId="30">
    <w:abstractNumId w:val="36"/>
  </w:num>
  <w:num w:numId="31">
    <w:abstractNumId w:val="14"/>
  </w:num>
  <w:num w:numId="32">
    <w:abstractNumId w:val="29"/>
  </w:num>
  <w:num w:numId="33">
    <w:abstractNumId w:val="25"/>
  </w:num>
  <w:num w:numId="34">
    <w:abstractNumId w:val="32"/>
  </w:num>
  <w:num w:numId="35">
    <w:abstractNumId w:val="35"/>
  </w:num>
  <w:num w:numId="36">
    <w:abstractNumId w:val="31"/>
  </w:num>
  <w:num w:numId="37">
    <w:abstractNumId w:val="20"/>
  </w:num>
  <w:num w:numId="38">
    <w:abstractNumId w:val="18"/>
  </w:num>
  <w:num w:numId="39">
    <w:abstractNumId w:val="11"/>
  </w:num>
  <w:num w:numId="40">
    <w:abstractNumId w:val="9"/>
  </w:num>
  <w:num w:numId="41">
    <w:abstractNumId w:val="15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4">
    <w:name w:val="Heading 4 Char"/>
    <w:basedOn w:val="816"/>
    <w:link w:val="810"/>
    <w:uiPriority w:val="9"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basedOn w:val="816"/>
    <w:link w:val="811"/>
    <w:uiPriority w:val="9"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basedOn w:val="816"/>
    <w:link w:val="812"/>
    <w:uiPriority w:val="9"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basedOn w:val="816"/>
    <w:link w:val="8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basedOn w:val="816"/>
    <w:link w:val="814"/>
    <w:uiPriority w:val="9"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basedOn w:val="816"/>
    <w:link w:val="815"/>
    <w:uiPriority w:val="9"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basedOn w:val="816"/>
    <w:link w:val="829"/>
    <w:uiPriority w:val="10"/>
    <w:rPr>
      <w:sz w:val="48"/>
      <w:szCs w:val="48"/>
    </w:rPr>
  </w:style>
  <w:style w:type="character" w:styleId="801">
    <w:name w:val="Subtitle Char"/>
    <w:basedOn w:val="816"/>
    <w:link w:val="831"/>
    <w:uiPriority w:val="11"/>
    <w:rPr>
      <w:sz w:val="24"/>
      <w:szCs w:val="24"/>
    </w:rPr>
  </w:style>
  <w:style w:type="character" w:styleId="802">
    <w:name w:val="Quote Char"/>
    <w:link w:val="833"/>
    <w:uiPriority w:val="29"/>
    <w:rPr>
      <w:i/>
    </w:rPr>
  </w:style>
  <w:style w:type="character" w:styleId="803">
    <w:name w:val="Intense Quote Char"/>
    <w:link w:val="835"/>
    <w:uiPriority w:val="30"/>
    <w:rPr>
      <w:i/>
    </w:rPr>
  </w:style>
  <w:style w:type="character" w:styleId="804">
    <w:name w:val="Footnote Text Char"/>
    <w:link w:val="966"/>
    <w:uiPriority w:val="99"/>
    <w:rPr>
      <w:sz w:val="18"/>
    </w:rPr>
  </w:style>
  <w:style w:type="character" w:styleId="805">
    <w:name w:val="Endnote Text Char"/>
    <w:link w:val="969"/>
    <w:uiPriority w:val="99"/>
    <w:rPr>
      <w:sz w:val="20"/>
    </w:rPr>
  </w:style>
  <w:style w:type="paragraph" w:styleId="806" w:default="1">
    <w:name w:val="Normal"/>
    <w:qFormat/>
    <w:pPr>
      <w:spacing w:after="0" w:line="240" w:lineRule="auto"/>
      <w:widowControl w:val="off"/>
    </w:pPr>
    <w:rPr>
      <w:rFonts w:ascii="Times New Roman" w:hAnsi="Times New Roman" w:eastAsia="Arial Unicode MS" w:cs="Arial Unicode MS"/>
      <w:sz w:val="24"/>
      <w:szCs w:val="24"/>
      <w:lang w:eastAsia="hi-IN" w:bidi="hi-IN"/>
    </w:rPr>
  </w:style>
  <w:style w:type="paragraph" w:styleId="807">
    <w:name w:val="Heading 1"/>
    <w:basedOn w:val="806"/>
    <w:link w:val="996"/>
    <w:uiPriority w:val="9"/>
    <w:qFormat/>
    <w:pPr>
      <w:spacing w:before="100" w:beforeAutospacing="1" w:after="100" w:afterAutospacing="1"/>
      <w:widowControl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808">
    <w:name w:val="Heading 2"/>
    <w:basedOn w:val="806"/>
    <w:next w:val="806"/>
    <w:link w:val="1001"/>
    <w:uiPriority w:val="9"/>
    <w:semiHidden/>
    <w:unhideWhenUsed/>
    <w:qFormat/>
    <w:pPr>
      <w:keepLines/>
      <w:keepNext/>
      <w:spacing w:before="40"/>
      <w:outlineLvl w:val="1"/>
    </w:pPr>
    <w:rPr>
      <w:rFonts w:cs="Mangal" w:asciiTheme="majorHAnsi" w:hAnsiTheme="majorHAnsi" w:eastAsiaTheme="majorEastAsia"/>
      <w:color w:val="365f91" w:themeColor="accent1" w:themeShade="BF"/>
      <w:sz w:val="26"/>
      <w:szCs w:val="23"/>
    </w:rPr>
  </w:style>
  <w:style w:type="paragraph" w:styleId="809">
    <w:name w:val="Heading 3"/>
    <w:basedOn w:val="806"/>
    <w:next w:val="806"/>
    <w:link w:val="999"/>
    <w:uiPriority w:val="9"/>
    <w:semiHidden/>
    <w:unhideWhenUsed/>
    <w:qFormat/>
    <w:pPr>
      <w:keepLines/>
      <w:keepNext/>
      <w:spacing w:before="200"/>
      <w:outlineLvl w:val="2"/>
    </w:pPr>
    <w:rPr>
      <w:rFonts w:cs="Mangal" w:asciiTheme="majorHAnsi" w:hAnsiTheme="majorHAnsi" w:eastAsiaTheme="majorEastAsia"/>
      <w:b/>
      <w:bCs/>
      <w:color w:val="4f81bd" w:themeColor="accent1"/>
      <w:szCs w:val="21"/>
    </w:rPr>
  </w:style>
  <w:style w:type="paragraph" w:styleId="810">
    <w:name w:val="Heading 4"/>
    <w:basedOn w:val="806"/>
    <w:next w:val="806"/>
    <w:link w:val="8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1">
    <w:name w:val="Heading 5"/>
    <w:basedOn w:val="806"/>
    <w:next w:val="806"/>
    <w:link w:val="8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12">
    <w:name w:val="Heading 6"/>
    <w:basedOn w:val="806"/>
    <w:next w:val="806"/>
    <w:link w:val="8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3">
    <w:name w:val="Heading 7"/>
    <w:basedOn w:val="806"/>
    <w:next w:val="806"/>
    <w:link w:val="8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4">
    <w:name w:val="Heading 8"/>
    <w:basedOn w:val="806"/>
    <w:next w:val="806"/>
    <w:link w:val="8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5">
    <w:name w:val="Heading 9"/>
    <w:basedOn w:val="806"/>
    <w:next w:val="806"/>
    <w:link w:val="8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character" w:styleId="819" w:customStyle="1">
    <w:name w:val="Heading 1 Char"/>
    <w:basedOn w:val="816"/>
    <w:uiPriority w:val="9"/>
    <w:rPr>
      <w:rFonts w:ascii="Arial" w:hAnsi="Arial" w:eastAsia="Arial" w:cs="Arial"/>
      <w:sz w:val="40"/>
      <w:szCs w:val="40"/>
    </w:rPr>
  </w:style>
  <w:style w:type="character" w:styleId="820" w:customStyle="1">
    <w:name w:val="Heading 2 Char"/>
    <w:basedOn w:val="816"/>
    <w:uiPriority w:val="9"/>
    <w:rPr>
      <w:rFonts w:ascii="Arial" w:hAnsi="Arial" w:eastAsia="Arial" w:cs="Arial"/>
      <w:sz w:val="34"/>
    </w:rPr>
  </w:style>
  <w:style w:type="character" w:styleId="821" w:customStyle="1">
    <w:name w:val="Heading 3 Char"/>
    <w:basedOn w:val="816"/>
    <w:uiPriority w:val="9"/>
    <w:rPr>
      <w:rFonts w:ascii="Arial" w:hAnsi="Arial" w:eastAsia="Arial" w:cs="Arial"/>
      <w:sz w:val="30"/>
      <w:szCs w:val="30"/>
    </w:rPr>
  </w:style>
  <w:style w:type="character" w:styleId="822" w:customStyle="1">
    <w:name w:val="Заголовок 4 Знак"/>
    <w:basedOn w:val="816"/>
    <w:link w:val="810"/>
    <w:uiPriority w:val="9"/>
    <w:rPr>
      <w:rFonts w:ascii="Arial" w:hAnsi="Arial" w:eastAsia="Arial" w:cs="Arial"/>
      <w:b/>
      <w:bCs/>
      <w:sz w:val="26"/>
      <w:szCs w:val="26"/>
    </w:rPr>
  </w:style>
  <w:style w:type="character" w:styleId="823" w:customStyle="1">
    <w:name w:val="Заголовок 5 Знак"/>
    <w:basedOn w:val="816"/>
    <w:link w:val="811"/>
    <w:uiPriority w:val="9"/>
    <w:rPr>
      <w:rFonts w:ascii="Arial" w:hAnsi="Arial" w:eastAsia="Arial" w:cs="Arial"/>
      <w:b/>
      <w:bCs/>
      <w:sz w:val="24"/>
      <w:szCs w:val="24"/>
    </w:rPr>
  </w:style>
  <w:style w:type="character" w:styleId="824" w:customStyle="1">
    <w:name w:val="Заголовок 6 Знак"/>
    <w:basedOn w:val="816"/>
    <w:link w:val="812"/>
    <w:uiPriority w:val="9"/>
    <w:rPr>
      <w:rFonts w:ascii="Arial" w:hAnsi="Arial" w:eastAsia="Arial" w:cs="Arial"/>
      <w:b/>
      <w:bCs/>
      <w:sz w:val="22"/>
      <w:szCs w:val="22"/>
    </w:rPr>
  </w:style>
  <w:style w:type="character" w:styleId="825" w:customStyle="1">
    <w:name w:val="Заголовок 7 Знак"/>
    <w:basedOn w:val="816"/>
    <w:link w:val="8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6" w:customStyle="1">
    <w:name w:val="Заголовок 8 Знак"/>
    <w:basedOn w:val="816"/>
    <w:link w:val="814"/>
    <w:uiPriority w:val="9"/>
    <w:rPr>
      <w:rFonts w:ascii="Arial" w:hAnsi="Arial" w:eastAsia="Arial" w:cs="Arial"/>
      <w:i/>
      <w:iCs/>
      <w:sz w:val="22"/>
      <w:szCs w:val="22"/>
    </w:rPr>
  </w:style>
  <w:style w:type="character" w:styleId="827" w:customStyle="1">
    <w:name w:val="Заголовок 9 Знак"/>
    <w:basedOn w:val="816"/>
    <w:link w:val="815"/>
    <w:uiPriority w:val="9"/>
    <w:rPr>
      <w:rFonts w:ascii="Arial" w:hAnsi="Arial" w:eastAsia="Arial" w:cs="Arial"/>
      <w:i/>
      <w:iCs/>
      <w:sz w:val="21"/>
      <w:szCs w:val="21"/>
    </w:rPr>
  </w:style>
  <w:style w:type="paragraph" w:styleId="828">
    <w:name w:val="No Spacing"/>
    <w:uiPriority w:val="1"/>
    <w:qFormat/>
    <w:pPr>
      <w:spacing w:after="0" w:line="240" w:lineRule="auto"/>
    </w:pPr>
  </w:style>
  <w:style w:type="paragraph" w:styleId="829">
    <w:name w:val="Title"/>
    <w:basedOn w:val="806"/>
    <w:next w:val="806"/>
    <w:link w:val="8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0" w:customStyle="1">
    <w:name w:val="Название Знак"/>
    <w:basedOn w:val="816"/>
    <w:link w:val="829"/>
    <w:uiPriority w:val="10"/>
    <w:rPr>
      <w:sz w:val="48"/>
      <w:szCs w:val="48"/>
    </w:rPr>
  </w:style>
  <w:style w:type="paragraph" w:styleId="831">
    <w:name w:val="Subtitle"/>
    <w:basedOn w:val="806"/>
    <w:next w:val="806"/>
    <w:link w:val="832"/>
    <w:uiPriority w:val="11"/>
    <w:qFormat/>
    <w:pPr>
      <w:spacing w:before="200" w:after="200"/>
    </w:pPr>
  </w:style>
  <w:style w:type="character" w:styleId="832" w:customStyle="1">
    <w:name w:val="Подзаголовок Знак"/>
    <w:basedOn w:val="816"/>
    <w:link w:val="831"/>
    <w:uiPriority w:val="11"/>
    <w:rPr>
      <w:sz w:val="24"/>
      <w:szCs w:val="24"/>
    </w:rPr>
  </w:style>
  <w:style w:type="paragraph" w:styleId="833">
    <w:name w:val="Quote"/>
    <w:basedOn w:val="806"/>
    <w:next w:val="806"/>
    <w:link w:val="834"/>
    <w:uiPriority w:val="29"/>
    <w:qFormat/>
    <w:pPr>
      <w:ind w:left="720" w:right="720"/>
    </w:pPr>
    <w:rPr>
      <w:i/>
    </w:rPr>
  </w:style>
  <w:style w:type="character" w:styleId="834" w:customStyle="1">
    <w:name w:val="Цитата 2 Знак"/>
    <w:link w:val="833"/>
    <w:uiPriority w:val="29"/>
    <w:rPr>
      <w:i/>
    </w:rPr>
  </w:style>
  <w:style w:type="paragraph" w:styleId="835">
    <w:name w:val="Intense Quote"/>
    <w:basedOn w:val="806"/>
    <w:next w:val="806"/>
    <w:link w:val="8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6" w:customStyle="1">
    <w:name w:val="Выделенная цитата Знак"/>
    <w:link w:val="835"/>
    <w:uiPriority w:val="30"/>
    <w:rPr>
      <w:i/>
    </w:rPr>
  </w:style>
  <w:style w:type="character" w:styleId="837" w:customStyle="1">
    <w:name w:val="Header Char"/>
    <w:basedOn w:val="816"/>
    <w:uiPriority w:val="99"/>
  </w:style>
  <w:style w:type="character" w:styleId="838" w:customStyle="1">
    <w:name w:val="Footer Char"/>
    <w:basedOn w:val="816"/>
    <w:uiPriority w:val="99"/>
  </w:style>
  <w:style w:type="paragraph" w:styleId="839">
    <w:name w:val="Caption"/>
    <w:basedOn w:val="806"/>
    <w:next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0" w:customStyle="1">
    <w:name w:val="Caption Char"/>
    <w:uiPriority w:val="99"/>
  </w:style>
  <w:style w:type="table" w:styleId="841" w:customStyle="1">
    <w:name w:val="Table Grid Light"/>
    <w:basedOn w:val="8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2" w:customStyle="1">
    <w:name w:val="Plain Table 1"/>
    <w:basedOn w:val="8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3" w:customStyle="1">
    <w:name w:val="Plain Table 2"/>
    <w:basedOn w:val="81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 w:customStyle="1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5" w:customStyle="1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9" w:customStyle="1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70" w:customStyle="1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71" w:customStyle="1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72" w:customStyle="1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73" w:customStyle="1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74" w:customStyle="1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75" w:customStyle="1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6" w:customStyle="1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77" w:customStyle="1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80" w:customStyle="1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81" w:customStyle="1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3" w:customStyle="1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84" w:customStyle="1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85" w:customStyle="1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86" w:customStyle="1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87" w:customStyle="1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8" w:customStyle="1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89" w:customStyle="1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4" w:customStyle="1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05" w:customStyle="1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08" w:customStyle="1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09" w:customStyle="1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10" w:customStyle="1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5" w:customStyle="1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6" w:customStyle="1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 w:customStyle="1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0" w:customStyle="1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2" w:customStyle="1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33" w:customStyle="1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34" w:customStyle="1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35" w:customStyle="1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36" w:customStyle="1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37" w:customStyle="1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38" w:customStyle="1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ned - Accent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6" w:customStyle="1">
    <w:name w:val="Lined - Accent 1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7" w:customStyle="1">
    <w:name w:val="Lined - Accent 2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8" w:customStyle="1">
    <w:name w:val="Lined - Accent 3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9" w:customStyle="1">
    <w:name w:val="Lined - Accent 4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0" w:customStyle="1">
    <w:name w:val="Lined - Accent 5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51" w:customStyle="1">
    <w:name w:val="Lined - Accent 6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52" w:customStyle="1">
    <w:name w:val="Bordered &amp; Lined - Accent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3" w:customStyle="1">
    <w:name w:val="Bordered &amp; Lined - Accent 1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4" w:customStyle="1">
    <w:name w:val="Bordered &amp; Lined - Accent 2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5" w:customStyle="1">
    <w:name w:val="Bordered &amp; Lined - Accent 3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56" w:customStyle="1">
    <w:name w:val="Bordered &amp; Lined - Accent 4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7" w:customStyle="1">
    <w:name w:val="Bordered &amp; Lined - Accent 5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58" w:customStyle="1">
    <w:name w:val="Bordered &amp; Lined - Accent 6"/>
    <w:basedOn w:val="81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59" w:customStyle="1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0" w:customStyle="1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1" w:customStyle="1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62" w:customStyle="1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63" w:customStyle="1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64" w:customStyle="1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65" w:customStyle="1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66">
    <w:name w:val="footnote text"/>
    <w:basedOn w:val="806"/>
    <w:link w:val="967"/>
    <w:uiPriority w:val="99"/>
    <w:semiHidden/>
    <w:unhideWhenUsed/>
    <w:pPr>
      <w:spacing w:after="40"/>
    </w:pPr>
    <w:rPr>
      <w:sz w:val="18"/>
    </w:rPr>
  </w:style>
  <w:style w:type="character" w:styleId="967" w:customStyle="1">
    <w:name w:val="Текст сноски Знак"/>
    <w:link w:val="966"/>
    <w:uiPriority w:val="99"/>
    <w:rPr>
      <w:sz w:val="18"/>
    </w:rPr>
  </w:style>
  <w:style w:type="character" w:styleId="968">
    <w:name w:val="footnote reference"/>
    <w:basedOn w:val="816"/>
    <w:uiPriority w:val="99"/>
    <w:unhideWhenUsed/>
    <w:rPr>
      <w:vertAlign w:val="superscript"/>
    </w:rPr>
  </w:style>
  <w:style w:type="paragraph" w:styleId="969">
    <w:name w:val="endnote text"/>
    <w:basedOn w:val="806"/>
    <w:link w:val="970"/>
    <w:uiPriority w:val="99"/>
    <w:semiHidden/>
    <w:unhideWhenUsed/>
    <w:rPr>
      <w:sz w:val="20"/>
    </w:rPr>
  </w:style>
  <w:style w:type="character" w:styleId="970" w:customStyle="1">
    <w:name w:val="Текст концевой сноски Знак"/>
    <w:link w:val="969"/>
    <w:uiPriority w:val="99"/>
    <w:rPr>
      <w:sz w:val="20"/>
    </w:rPr>
  </w:style>
  <w:style w:type="character" w:styleId="971">
    <w:name w:val="endnote reference"/>
    <w:basedOn w:val="816"/>
    <w:uiPriority w:val="99"/>
    <w:semiHidden/>
    <w:unhideWhenUsed/>
    <w:rPr>
      <w:vertAlign w:val="superscript"/>
    </w:rPr>
  </w:style>
  <w:style w:type="paragraph" w:styleId="972">
    <w:name w:val="toc 1"/>
    <w:basedOn w:val="806"/>
    <w:next w:val="806"/>
    <w:uiPriority w:val="39"/>
    <w:unhideWhenUsed/>
    <w:pPr>
      <w:spacing w:after="57"/>
    </w:pPr>
  </w:style>
  <w:style w:type="paragraph" w:styleId="973">
    <w:name w:val="toc 2"/>
    <w:basedOn w:val="806"/>
    <w:next w:val="806"/>
    <w:uiPriority w:val="39"/>
    <w:unhideWhenUsed/>
    <w:pPr>
      <w:ind w:left="283"/>
      <w:spacing w:after="57"/>
    </w:pPr>
  </w:style>
  <w:style w:type="paragraph" w:styleId="974">
    <w:name w:val="toc 3"/>
    <w:basedOn w:val="806"/>
    <w:next w:val="806"/>
    <w:uiPriority w:val="39"/>
    <w:unhideWhenUsed/>
    <w:pPr>
      <w:ind w:left="567"/>
      <w:spacing w:after="57"/>
    </w:pPr>
  </w:style>
  <w:style w:type="paragraph" w:styleId="975">
    <w:name w:val="toc 4"/>
    <w:basedOn w:val="806"/>
    <w:next w:val="806"/>
    <w:uiPriority w:val="39"/>
    <w:unhideWhenUsed/>
    <w:pPr>
      <w:ind w:left="850"/>
      <w:spacing w:after="57"/>
    </w:pPr>
  </w:style>
  <w:style w:type="paragraph" w:styleId="976">
    <w:name w:val="toc 5"/>
    <w:basedOn w:val="806"/>
    <w:next w:val="806"/>
    <w:uiPriority w:val="39"/>
    <w:unhideWhenUsed/>
    <w:pPr>
      <w:ind w:left="1134"/>
      <w:spacing w:after="57"/>
    </w:pPr>
  </w:style>
  <w:style w:type="paragraph" w:styleId="977">
    <w:name w:val="toc 6"/>
    <w:basedOn w:val="806"/>
    <w:next w:val="806"/>
    <w:uiPriority w:val="39"/>
    <w:unhideWhenUsed/>
    <w:pPr>
      <w:ind w:left="1417"/>
      <w:spacing w:after="57"/>
    </w:pPr>
  </w:style>
  <w:style w:type="paragraph" w:styleId="978">
    <w:name w:val="toc 7"/>
    <w:basedOn w:val="806"/>
    <w:next w:val="806"/>
    <w:uiPriority w:val="39"/>
    <w:unhideWhenUsed/>
    <w:pPr>
      <w:ind w:left="1701"/>
      <w:spacing w:after="57"/>
    </w:pPr>
  </w:style>
  <w:style w:type="paragraph" w:styleId="979">
    <w:name w:val="toc 8"/>
    <w:basedOn w:val="806"/>
    <w:next w:val="806"/>
    <w:uiPriority w:val="39"/>
    <w:unhideWhenUsed/>
    <w:pPr>
      <w:ind w:left="1984"/>
      <w:spacing w:after="57"/>
    </w:pPr>
  </w:style>
  <w:style w:type="paragraph" w:styleId="980">
    <w:name w:val="toc 9"/>
    <w:basedOn w:val="806"/>
    <w:next w:val="806"/>
    <w:uiPriority w:val="39"/>
    <w:unhideWhenUsed/>
    <w:pPr>
      <w:ind w:left="2268"/>
      <w:spacing w:after="57"/>
    </w:pPr>
  </w:style>
  <w:style w:type="paragraph" w:styleId="981">
    <w:name w:val="TOC Heading"/>
    <w:uiPriority w:val="39"/>
    <w:unhideWhenUsed/>
  </w:style>
  <w:style w:type="paragraph" w:styleId="982">
    <w:name w:val="table of figures"/>
    <w:basedOn w:val="806"/>
    <w:next w:val="806"/>
    <w:uiPriority w:val="99"/>
    <w:unhideWhenUsed/>
  </w:style>
  <w:style w:type="paragraph" w:styleId="983">
    <w:name w:val="Footer"/>
    <w:basedOn w:val="806"/>
    <w:link w:val="984"/>
    <w:uiPriority w:val="99"/>
    <w:unhideWhenUsed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character" w:styleId="984" w:customStyle="1">
    <w:name w:val="Нижний колонтитул Знак"/>
    <w:basedOn w:val="816"/>
    <w:link w:val="983"/>
    <w:uiPriority w:val="99"/>
    <w:rPr>
      <w:rFonts w:ascii="Times New Roman" w:hAnsi="Times New Roman" w:eastAsia="Arial Unicode MS" w:cs="Mangal"/>
      <w:sz w:val="24"/>
      <w:szCs w:val="21"/>
      <w:lang w:eastAsia="hi-IN" w:bidi="hi-IN"/>
    </w:rPr>
  </w:style>
  <w:style w:type="character" w:styleId="985">
    <w:name w:val="Hyperlink"/>
    <w:uiPriority w:val="99"/>
    <w:rPr>
      <w:color w:val="0000ff"/>
      <w:u w:val="single"/>
    </w:rPr>
  </w:style>
  <w:style w:type="paragraph" w:styleId="986">
    <w:name w:val="Normal (Web)"/>
    <w:basedOn w:val="806"/>
    <w:uiPriority w:val="99"/>
    <w:unhideWhenUsed/>
    <w:pPr>
      <w:spacing w:after="96"/>
      <w:widowControl/>
    </w:pPr>
    <w:rPr>
      <w:rFonts w:eastAsia="Times New Roman" w:cs="Times New Roman"/>
      <w:lang w:eastAsia="ru-RU" w:bidi="ar-SA"/>
    </w:rPr>
  </w:style>
  <w:style w:type="paragraph" w:styleId="987">
    <w:name w:val="Balloon Text"/>
    <w:basedOn w:val="806"/>
    <w:link w:val="988"/>
    <w:uiPriority w:val="99"/>
    <w:semiHidden/>
    <w:unhideWhenUsed/>
    <w:rPr>
      <w:rFonts w:ascii="Tahoma" w:hAnsi="Tahoma" w:cs="Mangal"/>
      <w:sz w:val="16"/>
      <w:szCs w:val="14"/>
    </w:rPr>
  </w:style>
  <w:style w:type="character" w:styleId="988" w:customStyle="1">
    <w:name w:val="Текст выноски Знак"/>
    <w:basedOn w:val="816"/>
    <w:link w:val="987"/>
    <w:uiPriority w:val="99"/>
    <w:semiHidden/>
    <w:rPr>
      <w:rFonts w:ascii="Tahoma" w:hAnsi="Tahoma" w:eastAsia="Arial Unicode MS" w:cs="Mangal"/>
      <w:sz w:val="16"/>
      <w:szCs w:val="14"/>
      <w:lang w:eastAsia="hi-IN" w:bidi="hi-IN"/>
    </w:rPr>
  </w:style>
  <w:style w:type="character" w:styleId="989">
    <w:name w:val="Strong"/>
    <w:basedOn w:val="816"/>
    <w:uiPriority w:val="22"/>
    <w:qFormat/>
    <w:rPr>
      <w:b/>
      <w:bCs/>
    </w:rPr>
  </w:style>
  <w:style w:type="character" w:styleId="990" w:customStyle="1">
    <w:name w:val="apple-converted-space"/>
    <w:basedOn w:val="816"/>
  </w:style>
  <w:style w:type="character" w:styleId="991">
    <w:name w:val="Emphasis"/>
    <w:basedOn w:val="816"/>
    <w:uiPriority w:val="20"/>
    <w:qFormat/>
    <w:rPr>
      <w:i/>
      <w:iCs/>
    </w:rPr>
  </w:style>
  <w:style w:type="paragraph" w:styleId="992">
    <w:name w:val="List Paragraph"/>
    <w:basedOn w:val="806"/>
    <w:uiPriority w:val="34"/>
    <w:qFormat/>
    <w:pPr>
      <w:contextualSpacing/>
      <w:ind w:left="720"/>
      <w:widowControl/>
    </w:pPr>
    <w:rPr>
      <w:rFonts w:eastAsia="Times New Roman" w:cs="Times New Roman"/>
      <w:lang w:eastAsia="ru-RU" w:bidi="ar-SA"/>
    </w:rPr>
  </w:style>
  <w:style w:type="character" w:styleId="993">
    <w:name w:val="FollowedHyperlink"/>
    <w:basedOn w:val="816"/>
    <w:uiPriority w:val="99"/>
    <w:semiHidden/>
    <w:unhideWhenUsed/>
    <w:rPr>
      <w:color w:val="800080" w:themeColor="followedHyperlink"/>
      <w:u w:val="single"/>
    </w:rPr>
  </w:style>
  <w:style w:type="paragraph" w:styleId="994" w:customStyle="1">
    <w:name w:val="ConsPlusNormal"/>
    <w:link w:val="995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995" w:customStyle="1">
    <w:name w:val="ConsPlusNormal Знак"/>
    <w:link w:val="994"/>
    <w:rPr>
      <w:rFonts w:ascii="Arial" w:hAnsi="Arial" w:cs="Arial"/>
      <w:sz w:val="20"/>
      <w:szCs w:val="20"/>
    </w:rPr>
  </w:style>
  <w:style w:type="character" w:styleId="996" w:customStyle="1">
    <w:name w:val="Заголовок 1 Знак"/>
    <w:basedOn w:val="816"/>
    <w:link w:val="807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997">
    <w:name w:val="Header"/>
    <w:basedOn w:val="806"/>
    <w:link w:val="998"/>
    <w:uiPriority w:val="99"/>
    <w:semiHidden/>
    <w:unhideWhenUsed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character" w:styleId="998" w:customStyle="1">
    <w:name w:val="Верхний колонтитул Знак"/>
    <w:basedOn w:val="816"/>
    <w:link w:val="997"/>
    <w:uiPriority w:val="99"/>
    <w:semiHidden/>
    <w:rPr>
      <w:rFonts w:ascii="Times New Roman" w:hAnsi="Times New Roman" w:eastAsia="Arial Unicode MS" w:cs="Mangal"/>
      <w:sz w:val="24"/>
      <w:szCs w:val="21"/>
      <w:lang w:eastAsia="hi-IN" w:bidi="hi-IN"/>
    </w:rPr>
  </w:style>
  <w:style w:type="character" w:styleId="999" w:customStyle="1">
    <w:name w:val="Заголовок 3 Знак"/>
    <w:basedOn w:val="816"/>
    <w:link w:val="809"/>
    <w:uiPriority w:val="9"/>
    <w:semiHidden/>
    <w:rPr>
      <w:rFonts w:cs="Mangal" w:asciiTheme="majorHAnsi" w:hAnsiTheme="majorHAnsi" w:eastAsiaTheme="majorEastAsia"/>
      <w:b/>
      <w:bCs/>
      <w:color w:val="4f81bd" w:themeColor="accent1"/>
      <w:sz w:val="24"/>
      <w:szCs w:val="21"/>
      <w:lang w:eastAsia="hi-IN" w:bidi="hi-IN"/>
    </w:rPr>
  </w:style>
  <w:style w:type="table" w:styleId="1000">
    <w:name w:val="Table Grid"/>
    <w:basedOn w:val="81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01" w:customStyle="1">
    <w:name w:val="Заголовок 2 Знак"/>
    <w:basedOn w:val="816"/>
    <w:link w:val="808"/>
    <w:uiPriority w:val="9"/>
    <w:semiHidden/>
    <w:rPr>
      <w:rFonts w:cs="Mangal" w:asciiTheme="majorHAnsi" w:hAnsiTheme="majorHAnsi" w:eastAsiaTheme="majorEastAsia"/>
      <w:color w:val="365f91" w:themeColor="accent1" w:themeShade="BF"/>
      <w:sz w:val="26"/>
      <w:szCs w:val="23"/>
      <w:lang w:eastAsia="hi-IN" w:bidi="hi-IN"/>
    </w:rPr>
  </w:style>
  <w:style w:type="character" w:styleId="1002">
    <w:name w:val="annotation reference"/>
    <w:basedOn w:val="816"/>
    <w:uiPriority w:val="99"/>
    <w:semiHidden/>
    <w:unhideWhenUsed/>
    <w:rPr>
      <w:sz w:val="16"/>
      <w:szCs w:val="16"/>
    </w:rPr>
  </w:style>
  <w:style w:type="paragraph" w:styleId="1003">
    <w:name w:val="annotation text"/>
    <w:basedOn w:val="806"/>
    <w:link w:val="1004"/>
    <w:uiPriority w:val="99"/>
    <w:semiHidden/>
    <w:unhideWhenUsed/>
    <w:rPr>
      <w:rFonts w:cs="Mangal"/>
      <w:sz w:val="20"/>
      <w:szCs w:val="18"/>
    </w:rPr>
  </w:style>
  <w:style w:type="character" w:styleId="1004" w:customStyle="1">
    <w:name w:val="Текст примечания Знак"/>
    <w:basedOn w:val="816"/>
    <w:link w:val="1003"/>
    <w:uiPriority w:val="99"/>
    <w:semiHidden/>
    <w:rPr>
      <w:rFonts w:ascii="Times New Roman" w:hAnsi="Times New Roman" w:eastAsia="Arial Unicode MS" w:cs="Mangal"/>
      <w:sz w:val="20"/>
      <w:szCs w:val="18"/>
      <w:lang w:eastAsia="hi-IN" w:bidi="hi-IN"/>
    </w:rPr>
  </w:style>
  <w:style w:type="paragraph" w:styleId="1005">
    <w:name w:val="annotation subject"/>
    <w:basedOn w:val="1003"/>
    <w:next w:val="1003"/>
    <w:link w:val="1006"/>
    <w:uiPriority w:val="99"/>
    <w:semiHidden/>
    <w:unhideWhenUsed/>
    <w:rPr>
      <w:b/>
      <w:bCs/>
    </w:rPr>
  </w:style>
  <w:style w:type="character" w:styleId="1006" w:customStyle="1">
    <w:name w:val="Тема примечания Знак"/>
    <w:basedOn w:val="1004"/>
    <w:link w:val="1005"/>
    <w:uiPriority w:val="99"/>
    <w:semiHidden/>
    <w:rPr>
      <w:rFonts w:ascii="Times New Roman" w:hAnsi="Times New Roman" w:eastAsia="Arial Unicode MS" w:cs="Mangal"/>
      <w:b/>
      <w:bCs/>
      <w:sz w:val="20"/>
      <w:szCs w:val="18"/>
      <w:lang w:eastAsia="hi-IN" w:bidi="hi-IN"/>
    </w:rPr>
  </w:style>
  <w:style w:type="paragraph" w:styleId="1007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Arial Unicode MS" w:cs="Mangal"/>
      <w:sz w:val="24"/>
      <w:szCs w:val="21"/>
      <w:lang w:eastAsia="hi-IN" w:bidi="hi-IN"/>
    </w:rPr>
  </w:style>
  <w:style w:type="paragraph" w:styleId="1008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1009" w:customStyle="1">
    <w:name w:val="text"/>
    <w:basedOn w:val="81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emf"/><Relationship Id="rId12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52D89-FB75-4111-8761-01B737BB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Светлана Николаевна</dc:creator>
  <cp:revision>54</cp:revision>
  <dcterms:created xsi:type="dcterms:W3CDTF">2025-05-12T12:32:00Z</dcterms:created>
  <dcterms:modified xsi:type="dcterms:W3CDTF">2026-05-20T13:33:14Z</dcterms:modified>
</cp:coreProperties>
</file>