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AB71"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494-ФЗ "О внесении изменений в отдельные законодательные акты Российской Федерации"</w:t>
      </w:r>
    </w:p>
    <w:p w14:paraId="54DAF5C0"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w:t>
      </w:r>
    </w:p>
    <w:p w14:paraId="6F12AF92"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Наличие коррупциогенных факторов может явиться основанием для отказа в государственной регистрации устава муниципального образования</w:t>
      </w:r>
    </w:p>
    <w:p w14:paraId="3AE678AA"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Внесены поправки, в частности, в Федеральные законы "Об общих принципах организации местного самоуправления в Российской Федерации", "О государственной регистрации уставов муниципальных образований" в части, касающейся, в том числе, порядка регистрации уставов муниципальных образований.</w:t>
      </w:r>
    </w:p>
    <w:p w14:paraId="36AFD8B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Уточнено, что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РФ, федеральных законов, конституции (устава) или законов субъекта РФ в целях приведения данного устава в соответствие с этими нормативными правовыми актами.</w:t>
      </w:r>
    </w:p>
    <w:p w14:paraId="1319BED9"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Предусмотрена возможность обжалования решений об отказе в государственной регистрации или нарушения сроков государственной регистрации уставов муниципальных образований (муниципальных правовых актов о внесении изменений в устав муниципального образования) не только в суд, но и в Минюст России.</w:t>
      </w:r>
    </w:p>
    <w:p w14:paraId="5DBB408E"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случае утраты подлинника устава муниципального образования, подлинника 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 заверенную копию муниципального правового акта о внесении изменений в устав муниципального образования.</w:t>
      </w:r>
    </w:p>
    <w:p w14:paraId="73A86A7D"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Также, предусмотрено, что в случае досрочного прекращения </w:t>
      </w:r>
      <w:r>
        <w:rPr>
          <w:rFonts w:ascii="Roboto" w:hAnsi="Roboto"/>
          <w:color w:val="000000"/>
          <w:sz w:val="27"/>
          <w:szCs w:val="27"/>
        </w:rPr>
        <w:lastRenderedPageBreak/>
        <w:t>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w:t>
      </w:r>
    </w:p>
    <w:p w14:paraId="1F0A34A0"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в Федеральном законе "О введении в действие Градостроительного кодекса Российской Федерации" предусмотрено, что передача Российской Федерацией органам государственной власти города Москвы полномочий по организации и проведению государственной экспертизы проектной документации метрополитена и уникальных объектов капитального строительства, реконструкцию которых предполагается осуществлять на территории города Москвы, и государственной экспертизы результатов инженерных изысканий, выполняемых для подготовки проектной документации таких объектов, осуществляется без ограничения срока (ранее - до 1 января 2017 года).</w:t>
      </w:r>
    </w:p>
    <w:p w14:paraId="6591914D"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C801323"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501-ФЗ "О внесении изменений в статью 11 Федерального закона "Об общих принципах организации местного самоуправления в Российской Федерации"</w:t>
      </w:r>
    </w:p>
    <w:p w14:paraId="786AE939"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88222CC"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 порядок пересмотра перечней субъектов РФ, территории которых относятся к территориям с низкой либо высокой плотностью сельского населения</w:t>
      </w:r>
    </w:p>
    <w:p w14:paraId="737DC5F2"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соответствии с частями 3 и 4 статьи 11 Федерального закона "Об общих принципах организации местного самоуправления в Российской Федерации" перечни субъектов РФ, отдельных муниципальных районов в субъектах РФ, территории которых относятся к территориям с низкой либо высокой плотностью сельского населения, утверждаются Правительством РФ и не могут изменяться чаще одного раза в пять лет.</w:t>
      </w:r>
    </w:p>
    <w:p w14:paraId="3B1FCCF3"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внесенным изменениям установленные сроки действия ограничений на изменение указанных перечней (не чаще одного раза в пять лет) не применяются в случае отнесения территории нового субъекта РФ, образованного в составе Российской Федерации, отдельных муниципальных районов в таком субъекте РФ к территориям с низкой плотностью сельского населения или территориям с высокой плотностью сельского населения.</w:t>
      </w:r>
    </w:p>
    <w:p w14:paraId="4E065FD1"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6596B116"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xml:space="preserve">Федеральный закон от 28.12.2016 N 465-ФЗ "О внесении изменений в отдельные законодательные акты Российской Федерации в части </w:t>
      </w:r>
      <w:r>
        <w:rPr>
          <w:rStyle w:val="a5"/>
          <w:rFonts w:ascii="Roboto" w:hAnsi="Roboto"/>
          <w:color w:val="000000"/>
          <w:sz w:val="27"/>
          <w:szCs w:val="27"/>
        </w:rPr>
        <w:lastRenderedPageBreak/>
        <w:t>совершенствования государственного регулирования организации отдыха и оздоровления детей"</w:t>
      </w:r>
      <w:r>
        <w:rPr>
          <w:rFonts w:ascii="Roboto" w:hAnsi="Roboto"/>
          <w:color w:val="000000"/>
          <w:sz w:val="27"/>
          <w:szCs w:val="27"/>
        </w:rPr>
        <w:t> </w:t>
      </w:r>
    </w:p>
    <w:p w14:paraId="611482DD"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Конкретизированы полномочия органов власти по обеспечению качества и безопасности отдыха и оздоровления детей</w:t>
      </w:r>
    </w:p>
    <w:p w14:paraId="6AED4B5F"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Законом вносятся изменения в ряд федеральных законов.</w:t>
      </w:r>
    </w:p>
    <w:p w14:paraId="2C717BB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 устанавливается обязанность: органов исполнительной власти субъектов РФ и органов местного самоуправления в пределах своих полномочий принимать меры, в том числе по созданию безопасных условий пребывания детей в организациях отдыха и оздоровления, обеспечению максимальной доступности услуг таких организаций, а также по контролю за соблюдением требований законодательства в указанной сфере;</w:t>
      </w:r>
    </w:p>
    <w:p w14:paraId="18A3ED3B"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туроператоров, турагентов, организаций, осуществляющих экскурсионное обслуживание, соблюдать установленные требования к туристским маршрутам и порядку организации их прохождения несовершеннолетними туристами, а также уведомлять уполномоченные органы госвласти о месте, сроках и длительности прохождения таких маршрутов.</w:t>
      </w:r>
    </w:p>
    <w:p w14:paraId="63D0AA6D"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7270810"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470-ФЗ "О внесении изменений в статью 10 Федерального закона "О дополнительных мерах государственной поддержки семей, имеющих детей"</w:t>
      </w:r>
      <w:r>
        <w:rPr>
          <w:rFonts w:ascii="Roboto" w:hAnsi="Roboto"/>
          <w:color w:val="000000"/>
          <w:sz w:val="27"/>
          <w:szCs w:val="27"/>
        </w:rPr>
        <w:t> </w:t>
      </w:r>
    </w:p>
    <w:p w14:paraId="0F6D404E"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Закон о дополнительных мерах государственной поддержки семей, имеющих детей, приведен в соответствие с действующим законодательством</w:t>
      </w:r>
    </w:p>
    <w:p w14:paraId="6D48B8CA"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С 1 января 2017 года вступает в силу Федеральный закон от 13.07.2015 N 218-ФЗ "О государственной регистрации недвижимости", в соответствии с которым свидетельство о праве собственности выдаваться не будет. Регистрация возникновения и перехода прав будет подтверждаться выпиской из Единого государственного реестра недвижимости о правах.</w:t>
      </w:r>
    </w:p>
    <w:p w14:paraId="19E6100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Соответствующая замена внесена в текст Закона о дополнительных мерах государственной поддержки семей, имеющих детей.</w:t>
      </w:r>
    </w:p>
    <w:p w14:paraId="2A018CB9"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880672E"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471-ФЗ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14:paraId="11031E9D"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Установлена административная ответственность за нарушение обязанностей, предусмотренных законодательством в области электронной подписи</w:t>
      </w:r>
    </w:p>
    <w:p w14:paraId="3FBA2AC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Так, в частности, нарушение аккредитованным удостоверяющим центром порядка выдачи квалифицированного сертификата ключа проверки электронной подписи повлечет наложение штрафа на юридических лиц в размере от десяти тысяч до тридцати тысяч рублей. Выдача аккредитованным удостоверяющим центром квалифицированного сертификата, содержащего заведомо недостоверную информацию о его владельце, повлечет наложение штрафа на юридических лиц в размере от двухсот тысяч до двухсот пятидесяти тысяч рублей.</w:t>
      </w:r>
    </w:p>
    <w:p w14:paraId="6407E18B"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изменения вносятся в том числе в Федеральные законы "О противодействии легализации (отмыванию) доходов, полученных преступным путем, и финансированию терроризма", "О государственной регистрации юридических лиц и индивидуальных предпринимателей", "Об организации предоставления государственных и муниципальных услуг", "Об обязательном медицинском страховании в Российской Федерации", "О государственном оборонном заказе", "Об охране здоровья граждан от воздействия окружающего табачного дыма и последствий потребления табака" и некоторые другие.</w:t>
      </w:r>
    </w:p>
    <w:p w14:paraId="1D6475C1"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частности:установлены особенности применения отдельных положений Федерального закона "О государственном оборонном заказе";</w:t>
      </w:r>
    </w:p>
    <w:p w14:paraId="320621F0"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сведения, подлежащие обязательному внесению в Единый федеральный реестр сведений о фактах деятельности юридических лиц;</w:t>
      </w:r>
    </w:p>
    <w:p w14:paraId="3050D033"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органы, по запросу которых юридическое лицо обязано представлять информацию о своих бенефициарных владельцах;</w:t>
      </w:r>
    </w:p>
    <w:p w14:paraId="2750107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исключены положения, регламентирующие порядок организации деятельности по выпуску, выдаче и обслуживанию универсальных электронных карт при предоставлении государственных и муниципальных услуг.</w:t>
      </w:r>
    </w:p>
    <w:p w14:paraId="45947A33"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со дня его официального опубликования, за исключением отдельных положений, вступающих в силу с 1 января 2017 года.</w:t>
      </w:r>
    </w:p>
    <w:p w14:paraId="6C20CF9D"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1C9B91D"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474-ФЗ "О внесении изменений в отдельные законодательные акты Российской Федерации"</w:t>
      </w:r>
    </w:p>
    <w:p w14:paraId="72CF69C5"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Расширены возможности участия отдельных юридических лиц в закупках товаров, работ, услуг</w:t>
      </w:r>
    </w:p>
    <w:p w14:paraId="1A199B69"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Речь идет о федеральных государственных унитарных предприятиях, имеющих существенное значение для обеспечения прав и законных интересов граждан РФ, обороноспособности и безопасности государства, перечень которых утверждается Правительством РФ по согласованию с Администрацией Президента РФ. Данные предприятия включены в сферу действия Федерального закона от 18.07.2011 N 223-ФЗ "О закупках товаров, работ, услуг отдельными видами юридических лиц".</w:t>
      </w:r>
    </w:p>
    <w:p w14:paraId="636BD3E6"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Одновременно, заключение данными предприятиями гражданско-правовых договоров, предметом которых являются поставка товара, выполнение работы, оказание услуги, исключено из сферы действия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AAD06B5"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установлено, что Федеральный закон N 44-ФЗ не применяется к отношениям, связанным с закупкой товаров, работ, услуг ЦИК России, избирательными комиссиями субъектов РФ,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1AE713AA"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Также уточнено, что закупка бюллетеней, открепительных удостоверений, специальных знаков (марок), информационных материалов,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ЦИК России или по ее решению соответствующими нижестоящими избирательными комиссиями в соответствии с ГК РФ (ранее - у единственных поставщиков (подрядчиков, исполнителей) в соответствии с Федеральным законом N 44-ФЗ).</w:t>
      </w:r>
    </w:p>
    <w:p w14:paraId="2DEA264B"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 1 января 2017 года.</w:t>
      </w:r>
    </w:p>
    <w:p w14:paraId="0ACBD44E"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89C6BA2"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478-ФЗ "О внесении изменений в Федеральный закон "О государственной поддержке молодежных и детских общественных объединений"</w:t>
      </w:r>
    </w:p>
    <w:p w14:paraId="33DA01A4"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Федеральный закон "О государственной поддержке молодежных и детских общественных объединений" внесены изменения редакционного характера</w:t>
      </w:r>
    </w:p>
    <w:p w14:paraId="4D7DB79C"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Терминология Федерального закона "О государственной поддержке молодежных и детских общественных объединений" приводится в соответствие с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14:paraId="6AF9BD00"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 понятие "федеральный орган исполнительной власти по реализации государственной молодежной политики" заменяется на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а термин "федеральные программы в области государственной молодежной политики" заменяется на "государственные программы Российской Федерации, включающие мероприятия в сфере молодежной политики".</w:t>
      </w:r>
    </w:p>
    <w:p w14:paraId="09D4A755"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E2424F2"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485-ФЗ "О признании утратившими силу отдельных положений законодательных актов Российской Федерации"</w:t>
      </w:r>
    </w:p>
    <w:p w14:paraId="0BAA332E"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Исключается противоречие между положениями Федеральных законов "О мобилизационной подготовке и мобилизации в Российской Федерации" 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B7A2855"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Пунктом 3 статьи 26.6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 перечень полномочий органов государственной власти субъектов Российской Федерации, осуществляемых органами государственной власти края, области на всей территории края, области, включая территорию автономного округа. Вопросы мобилизационной подготовки и мобилизации в данный перечень не включены.</w:t>
      </w:r>
    </w:p>
    <w:p w14:paraId="3869F655"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связи с указанным, из текста Федерального закона от 26.02.1997 N 31-ФЗ "О мобилизационной подготовке и мобилизации в Российской Федерации" исключается положение, согласно которому в краях, областях, в состав которых входят автономные округа, полномочия органов исполнительной власти субъекта РФ, в сфере мобилизационной подготовки и мобилизации,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p w14:paraId="541BF039"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w:t>
      </w:r>
    </w:p>
    <w:p w14:paraId="4EDB9046"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83AB7E7"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w:t>
      </w:r>
    </w:p>
    <w:p w14:paraId="5FADF70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Расширен перечень обязательных требований к участникам закупки</w:t>
      </w:r>
    </w:p>
    <w:p w14:paraId="2FEAA6C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Статьей 31 Федерального закона "О контрактной системе в сфере закупок товаров, работ, услуг для обеспечения государственных и муниципальных нужд" установлены единые требования к участникам закупок.</w:t>
      </w:r>
    </w:p>
    <w:p w14:paraId="580CF4F6"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Одним из таких требований является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1E64F3"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Внесенными изменениями в качестве требований, предъявляемых к участнику закупки, устанавливается отсутствие у участника закупки судимости не только за преступления в сфере экономики, но и за преступления, предусмотренные статьями 289 "Незаконное участие в предпринимательской деятельности", 290 "Получение взятки", 291 "Дача взятки" и 291.1 "Посредничество во взяточничестве" Уголовного кодекса РФ. На участников закупок, у которых такая судимость погашена или снята, указанные ограничения распространяться не будут.</w:t>
      </w:r>
    </w:p>
    <w:p w14:paraId="1D13811E"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в перечень обязательных требований включено требование о непривлечении участника закупки (юридического лица) к административной ответственности за совершение административного правонарушения, предусмотренного статьей 19.28 "Незаконное вознаграждение от имени юридического лица" КоАП РФ.</w:t>
      </w:r>
    </w:p>
    <w:p w14:paraId="104D104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77625FE"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490-ФЗ    "О внесении изменений в Кодекс Российской Федерации об административных правонарушениях"</w:t>
      </w:r>
    </w:p>
    <w:p w14:paraId="0A9C75F1"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Усилена административная ответственность за нарушение иностранным гражданином или лицом без гражданства правил въезда в РФ либо режима пребывания и проживания в РФ</w:t>
      </w:r>
    </w:p>
    <w:p w14:paraId="2F654AFC"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Так, нарушение иностранным гражданином или лицом без гражданства режима пребывания (проживания) в РФ, выразившееся в отсутствии документов, подтверждающих право на пребывание (проживание) в РФ, или в случае утраты таких документов в неподаче заявления об их утрате в соответствующий орган либо в уклонении от выезда из РФ по истечении определенного срока пребывания (если эти действия не содержат признаков уголовно наказуемого деяния), в городе федерального значения Москве или Санкт-Петербурге либо в Московской или Ленинградской области, совершенные повторно, повлечет наложение штрафа в размере от 7 тысяч до 10 тысяч рублей с административным выдворением за пределы РФ.</w:t>
      </w:r>
    </w:p>
    <w:p w14:paraId="5BFA745F"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24F3DA6"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502-ФЗ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24FCDAAE"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Территории, в границах которых земельные участки не могут предоставляться в безвозмездное пользование, устанавливаются законом субъекта РФ</w:t>
      </w:r>
    </w:p>
    <w:p w14:paraId="135E02BB"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действующей редакции Федерального закона право определить территории, в границах которых земельные участки не могут быть предоставлены в безвозмездное пользование, предоставлено высшим исполнительным органам государственной власти дальневосточных субъектов РФ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соответствии с новой редакцией Федерального закона по указанному вопросу должен приниматься закон субъекта РФ, при этом законодательная инициатива по этому вопросу исходит от высшего должностного лица субъекта РФ (руководителя высшего исполнительного органа государственной власти субъекта РФ), также сохраняется процедура согласования с уполномоченным федеральным органом исполнительной власти.</w:t>
      </w:r>
    </w:p>
    <w:p w14:paraId="189B7848"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Кроме того, Федеральным законом: функции по предоставлению земельных участков, не относящихся к землям лесного фонда </w:t>
      </w:r>
      <w:r>
        <w:rPr>
          <w:rFonts w:ascii="Roboto" w:hAnsi="Roboto"/>
          <w:color w:val="000000"/>
          <w:sz w:val="27"/>
          <w:szCs w:val="27"/>
        </w:rPr>
        <w:lastRenderedPageBreak/>
        <w:t>закрепляются за органами государственной власти или органом местного самоуправления только муниципального района и городского округа, уполномоченными на предоставление земельных участков в соответствии с земельным законодательством, а функции по предоставлению земельных участков из состава земель лесного фонда - за органом государственной власти, уполномоченным на предоставление земельных участков в соответствии с лесным законодательством;</w:t>
      </w:r>
    </w:p>
    <w:p w14:paraId="1F622C6A"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установлена обязанность уполномоченного органа направлять межведомственные запросы с использованием межведомственного взаимодействия в целях проверки наличия или отсутствия оснований для отказа в предоставлении земельного участка;</w:t>
      </w:r>
    </w:p>
    <w:p w14:paraId="144E9236"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Росреестру разрешено возлагать некоторые закрепленные за ним функции на подведомственное ему ФГБУ "ФКП Росреестра";</w:t>
      </w:r>
    </w:p>
    <w:p w14:paraId="254BE1D5"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ряде случаев гражданам разрешено предоставлять земельные участки, предоставленные гражданину до дня вступления в силу Земельного кодекса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14:paraId="6B237567"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устанавливается механизм изъятия земельного участка, предоставленного гражданину, в случае прекращения гражданства РФ;</w:t>
      </w:r>
    </w:p>
    <w:p w14:paraId="4A5BE621"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До принятия субъектом РФ закона, определяющего территории, в границах которых земельные участки не могут быть предоставлены в безвозмездное пользование, сохраняются ограничения в части предоставления земельных участков в безвозмездное пользование, расположенных в границах территорий, определенных высшим исполнительным органом государственной власти такого субъекта РФ.</w:t>
      </w:r>
    </w:p>
    <w:p w14:paraId="4298679D"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со дня его официального опубликования.</w:t>
      </w:r>
    </w:p>
    <w:p w14:paraId="6BCBD3E4"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58CB436" w14:textId="77777777" w:rsidR="00167288" w:rsidRDefault="00167288" w:rsidP="00167288">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506-ФЗ "О внесении изменений в статьи 23.82 и 28.3 Кодекса Российской Федерации об административных правонарушениях"</w:t>
      </w:r>
      <w:r>
        <w:rPr>
          <w:rFonts w:ascii="Roboto" w:hAnsi="Roboto"/>
          <w:color w:val="000000"/>
          <w:sz w:val="27"/>
          <w:szCs w:val="27"/>
        </w:rPr>
        <w:t> </w:t>
      </w:r>
    </w:p>
    <w:p w14:paraId="01EA4221"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полномочия ФАС России по составлению протоколов и рассмотрению дел об административных правонарушениях</w:t>
      </w:r>
    </w:p>
    <w:p w14:paraId="12F79C8B"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Поправки связаны с передачей ФАС России полномочий упраздненной Федеральной службы по оборонному заказу по осуществлению контроля (надзора) в сфере государственного оборонного заказа.</w:t>
      </w:r>
    </w:p>
    <w:p w14:paraId="403D4EF3"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Ранее закрепленные за Рособоронзаказом функции по контролю за соблюдением требований технических регламентов и иных обязательных требований, установленных законодательством о техническом регулировании, к продукции (работам, услугам), поставляемой по государственному оборонному заказу, не были переданы в ФАС России.</w:t>
      </w:r>
    </w:p>
    <w:p w14:paraId="0B0A9194"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 связи с отсутствием полномочий ФАС России по контролю за соблюдением требований технических регламентов и иных обязательных требований, установленных законодательством о техническом регулировании, составление протоколов по делам об административных правонарушениях, ответственность за которые предусмотрена частью 3 статьи 14.43, частью 15 статьи 19.5, статьей 19.33 КоАП РФ, исключено из полномочий должностных лиц ФАС России.</w:t>
      </w:r>
    </w:p>
    <w:p w14:paraId="2F7F9151" w14:textId="77777777" w:rsidR="00167288" w:rsidRDefault="00167288" w:rsidP="00167288">
      <w:pPr>
        <w:pStyle w:val="a3"/>
        <w:spacing w:before="0" w:beforeAutospacing="0" w:after="150" w:afterAutospacing="0"/>
        <w:rPr>
          <w:rFonts w:ascii="Roboto" w:hAnsi="Roboto"/>
          <w:color w:val="000000"/>
          <w:sz w:val="27"/>
          <w:szCs w:val="27"/>
        </w:rPr>
      </w:pPr>
      <w:r>
        <w:rPr>
          <w:rFonts w:ascii="Roboto" w:hAnsi="Roboto"/>
          <w:color w:val="000000"/>
          <w:sz w:val="27"/>
          <w:szCs w:val="27"/>
        </w:rPr>
        <w:t>Ввиду того, что ФАС России не является органом, уполномоченным рассматривать дела об административных правонарушениях, ответственность за которые предусмотрена частями 1 и 2 статьи 14.43 ("Нарушение изготовителем, исполнителем (лицом, выполняющим функции иностранного изготовителя), продавцом требований технических регламентов"), статьей 14.44 ("Недостоверное декларирование соответствия продукции") КоАП РФ, соответствующие положения также исключены из полномочий ФАС России.</w:t>
      </w:r>
    </w:p>
    <w:p w14:paraId="044B5409" w14:textId="3A9D565C" w:rsidR="00DE528E" w:rsidRPr="00167288" w:rsidRDefault="00DE528E" w:rsidP="00167288"/>
    <w:sectPr w:rsidR="00DE528E" w:rsidRPr="00167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F"/>
    <w:rsid w:val="00165ACA"/>
    <w:rsid w:val="00167288"/>
    <w:rsid w:val="001F2DFA"/>
    <w:rsid w:val="001F6C4C"/>
    <w:rsid w:val="00273EA0"/>
    <w:rsid w:val="003D4E02"/>
    <w:rsid w:val="00484DFE"/>
    <w:rsid w:val="006D1013"/>
    <w:rsid w:val="00722CD1"/>
    <w:rsid w:val="007A0928"/>
    <w:rsid w:val="00823D13"/>
    <w:rsid w:val="00942333"/>
    <w:rsid w:val="00997C9F"/>
    <w:rsid w:val="00A32BC8"/>
    <w:rsid w:val="00A46BE8"/>
    <w:rsid w:val="00B83C5C"/>
    <w:rsid w:val="00BB480E"/>
    <w:rsid w:val="00BF7380"/>
    <w:rsid w:val="00CA2B1B"/>
    <w:rsid w:val="00DE528E"/>
    <w:rsid w:val="00E22DEF"/>
    <w:rsid w:val="00F9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C77D-0484-4D5E-BEB4-FB58DF5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333"/>
    <w:rPr>
      <w:color w:val="0000FF"/>
      <w:u w:val="single"/>
    </w:rPr>
  </w:style>
  <w:style w:type="character" w:styleId="a5">
    <w:name w:val="Strong"/>
    <w:basedOn w:val="a0"/>
    <w:uiPriority w:val="22"/>
    <w:qFormat/>
    <w:rsid w:val="00B83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11">
      <w:bodyDiv w:val="1"/>
      <w:marLeft w:val="0"/>
      <w:marRight w:val="0"/>
      <w:marTop w:val="0"/>
      <w:marBottom w:val="0"/>
      <w:divBdr>
        <w:top w:val="none" w:sz="0" w:space="0" w:color="auto"/>
        <w:left w:val="none" w:sz="0" w:space="0" w:color="auto"/>
        <w:bottom w:val="none" w:sz="0" w:space="0" w:color="auto"/>
        <w:right w:val="none" w:sz="0" w:space="0" w:color="auto"/>
      </w:divBdr>
    </w:div>
    <w:div w:id="136344182">
      <w:bodyDiv w:val="1"/>
      <w:marLeft w:val="0"/>
      <w:marRight w:val="0"/>
      <w:marTop w:val="0"/>
      <w:marBottom w:val="0"/>
      <w:divBdr>
        <w:top w:val="none" w:sz="0" w:space="0" w:color="auto"/>
        <w:left w:val="none" w:sz="0" w:space="0" w:color="auto"/>
        <w:bottom w:val="none" w:sz="0" w:space="0" w:color="auto"/>
        <w:right w:val="none" w:sz="0" w:space="0" w:color="auto"/>
      </w:divBdr>
    </w:div>
    <w:div w:id="241722906">
      <w:bodyDiv w:val="1"/>
      <w:marLeft w:val="0"/>
      <w:marRight w:val="0"/>
      <w:marTop w:val="0"/>
      <w:marBottom w:val="0"/>
      <w:divBdr>
        <w:top w:val="none" w:sz="0" w:space="0" w:color="auto"/>
        <w:left w:val="none" w:sz="0" w:space="0" w:color="auto"/>
        <w:bottom w:val="none" w:sz="0" w:space="0" w:color="auto"/>
        <w:right w:val="none" w:sz="0" w:space="0" w:color="auto"/>
      </w:divBdr>
    </w:div>
    <w:div w:id="295835258">
      <w:bodyDiv w:val="1"/>
      <w:marLeft w:val="0"/>
      <w:marRight w:val="0"/>
      <w:marTop w:val="0"/>
      <w:marBottom w:val="0"/>
      <w:divBdr>
        <w:top w:val="none" w:sz="0" w:space="0" w:color="auto"/>
        <w:left w:val="none" w:sz="0" w:space="0" w:color="auto"/>
        <w:bottom w:val="none" w:sz="0" w:space="0" w:color="auto"/>
        <w:right w:val="none" w:sz="0" w:space="0" w:color="auto"/>
      </w:divBdr>
    </w:div>
    <w:div w:id="597562540">
      <w:bodyDiv w:val="1"/>
      <w:marLeft w:val="0"/>
      <w:marRight w:val="0"/>
      <w:marTop w:val="0"/>
      <w:marBottom w:val="0"/>
      <w:divBdr>
        <w:top w:val="none" w:sz="0" w:space="0" w:color="auto"/>
        <w:left w:val="none" w:sz="0" w:space="0" w:color="auto"/>
        <w:bottom w:val="none" w:sz="0" w:space="0" w:color="auto"/>
        <w:right w:val="none" w:sz="0" w:space="0" w:color="auto"/>
      </w:divBdr>
    </w:div>
    <w:div w:id="643433116">
      <w:bodyDiv w:val="1"/>
      <w:marLeft w:val="0"/>
      <w:marRight w:val="0"/>
      <w:marTop w:val="0"/>
      <w:marBottom w:val="0"/>
      <w:divBdr>
        <w:top w:val="none" w:sz="0" w:space="0" w:color="auto"/>
        <w:left w:val="none" w:sz="0" w:space="0" w:color="auto"/>
        <w:bottom w:val="none" w:sz="0" w:space="0" w:color="auto"/>
        <w:right w:val="none" w:sz="0" w:space="0" w:color="auto"/>
      </w:divBdr>
    </w:div>
    <w:div w:id="746461992">
      <w:bodyDiv w:val="1"/>
      <w:marLeft w:val="0"/>
      <w:marRight w:val="0"/>
      <w:marTop w:val="0"/>
      <w:marBottom w:val="0"/>
      <w:divBdr>
        <w:top w:val="none" w:sz="0" w:space="0" w:color="auto"/>
        <w:left w:val="none" w:sz="0" w:space="0" w:color="auto"/>
        <w:bottom w:val="none" w:sz="0" w:space="0" w:color="auto"/>
        <w:right w:val="none" w:sz="0" w:space="0" w:color="auto"/>
      </w:divBdr>
    </w:div>
    <w:div w:id="849753522">
      <w:bodyDiv w:val="1"/>
      <w:marLeft w:val="0"/>
      <w:marRight w:val="0"/>
      <w:marTop w:val="0"/>
      <w:marBottom w:val="0"/>
      <w:divBdr>
        <w:top w:val="none" w:sz="0" w:space="0" w:color="auto"/>
        <w:left w:val="none" w:sz="0" w:space="0" w:color="auto"/>
        <w:bottom w:val="none" w:sz="0" w:space="0" w:color="auto"/>
        <w:right w:val="none" w:sz="0" w:space="0" w:color="auto"/>
      </w:divBdr>
    </w:div>
    <w:div w:id="975526084">
      <w:bodyDiv w:val="1"/>
      <w:marLeft w:val="0"/>
      <w:marRight w:val="0"/>
      <w:marTop w:val="0"/>
      <w:marBottom w:val="0"/>
      <w:divBdr>
        <w:top w:val="none" w:sz="0" w:space="0" w:color="auto"/>
        <w:left w:val="none" w:sz="0" w:space="0" w:color="auto"/>
        <w:bottom w:val="none" w:sz="0" w:space="0" w:color="auto"/>
        <w:right w:val="none" w:sz="0" w:space="0" w:color="auto"/>
      </w:divBdr>
    </w:div>
    <w:div w:id="1049648885">
      <w:bodyDiv w:val="1"/>
      <w:marLeft w:val="0"/>
      <w:marRight w:val="0"/>
      <w:marTop w:val="0"/>
      <w:marBottom w:val="0"/>
      <w:divBdr>
        <w:top w:val="none" w:sz="0" w:space="0" w:color="auto"/>
        <w:left w:val="none" w:sz="0" w:space="0" w:color="auto"/>
        <w:bottom w:val="none" w:sz="0" w:space="0" w:color="auto"/>
        <w:right w:val="none" w:sz="0" w:space="0" w:color="auto"/>
      </w:divBdr>
    </w:div>
    <w:div w:id="1120949796">
      <w:bodyDiv w:val="1"/>
      <w:marLeft w:val="0"/>
      <w:marRight w:val="0"/>
      <w:marTop w:val="0"/>
      <w:marBottom w:val="0"/>
      <w:divBdr>
        <w:top w:val="none" w:sz="0" w:space="0" w:color="auto"/>
        <w:left w:val="none" w:sz="0" w:space="0" w:color="auto"/>
        <w:bottom w:val="none" w:sz="0" w:space="0" w:color="auto"/>
        <w:right w:val="none" w:sz="0" w:space="0" w:color="auto"/>
      </w:divBdr>
    </w:div>
    <w:div w:id="1284115687">
      <w:bodyDiv w:val="1"/>
      <w:marLeft w:val="0"/>
      <w:marRight w:val="0"/>
      <w:marTop w:val="0"/>
      <w:marBottom w:val="0"/>
      <w:divBdr>
        <w:top w:val="none" w:sz="0" w:space="0" w:color="auto"/>
        <w:left w:val="none" w:sz="0" w:space="0" w:color="auto"/>
        <w:bottom w:val="none" w:sz="0" w:space="0" w:color="auto"/>
        <w:right w:val="none" w:sz="0" w:space="0" w:color="auto"/>
      </w:divBdr>
    </w:div>
    <w:div w:id="1472019387">
      <w:bodyDiv w:val="1"/>
      <w:marLeft w:val="0"/>
      <w:marRight w:val="0"/>
      <w:marTop w:val="0"/>
      <w:marBottom w:val="0"/>
      <w:divBdr>
        <w:top w:val="none" w:sz="0" w:space="0" w:color="auto"/>
        <w:left w:val="none" w:sz="0" w:space="0" w:color="auto"/>
        <w:bottom w:val="none" w:sz="0" w:space="0" w:color="auto"/>
        <w:right w:val="none" w:sz="0" w:space="0" w:color="auto"/>
      </w:divBdr>
    </w:div>
    <w:div w:id="1538932694">
      <w:bodyDiv w:val="1"/>
      <w:marLeft w:val="0"/>
      <w:marRight w:val="0"/>
      <w:marTop w:val="0"/>
      <w:marBottom w:val="0"/>
      <w:divBdr>
        <w:top w:val="none" w:sz="0" w:space="0" w:color="auto"/>
        <w:left w:val="none" w:sz="0" w:space="0" w:color="auto"/>
        <w:bottom w:val="none" w:sz="0" w:space="0" w:color="auto"/>
        <w:right w:val="none" w:sz="0" w:space="0" w:color="auto"/>
      </w:divBdr>
    </w:div>
    <w:div w:id="1670863779">
      <w:bodyDiv w:val="1"/>
      <w:marLeft w:val="0"/>
      <w:marRight w:val="0"/>
      <w:marTop w:val="0"/>
      <w:marBottom w:val="0"/>
      <w:divBdr>
        <w:top w:val="none" w:sz="0" w:space="0" w:color="auto"/>
        <w:left w:val="none" w:sz="0" w:space="0" w:color="auto"/>
        <w:bottom w:val="none" w:sz="0" w:space="0" w:color="auto"/>
        <w:right w:val="none" w:sz="0" w:space="0" w:color="auto"/>
      </w:divBdr>
    </w:div>
    <w:div w:id="1755856139">
      <w:bodyDiv w:val="1"/>
      <w:marLeft w:val="0"/>
      <w:marRight w:val="0"/>
      <w:marTop w:val="0"/>
      <w:marBottom w:val="0"/>
      <w:divBdr>
        <w:top w:val="none" w:sz="0" w:space="0" w:color="auto"/>
        <w:left w:val="none" w:sz="0" w:space="0" w:color="auto"/>
        <w:bottom w:val="none" w:sz="0" w:space="0" w:color="auto"/>
        <w:right w:val="none" w:sz="0" w:space="0" w:color="auto"/>
      </w:divBdr>
    </w:div>
    <w:div w:id="1871720760">
      <w:bodyDiv w:val="1"/>
      <w:marLeft w:val="0"/>
      <w:marRight w:val="0"/>
      <w:marTop w:val="0"/>
      <w:marBottom w:val="0"/>
      <w:divBdr>
        <w:top w:val="none" w:sz="0" w:space="0" w:color="auto"/>
        <w:left w:val="none" w:sz="0" w:space="0" w:color="auto"/>
        <w:bottom w:val="none" w:sz="0" w:space="0" w:color="auto"/>
        <w:right w:val="none" w:sz="0" w:space="0" w:color="auto"/>
      </w:divBdr>
    </w:div>
    <w:div w:id="1911651948">
      <w:bodyDiv w:val="1"/>
      <w:marLeft w:val="0"/>
      <w:marRight w:val="0"/>
      <w:marTop w:val="0"/>
      <w:marBottom w:val="0"/>
      <w:divBdr>
        <w:top w:val="none" w:sz="0" w:space="0" w:color="auto"/>
        <w:left w:val="none" w:sz="0" w:space="0" w:color="auto"/>
        <w:bottom w:val="none" w:sz="0" w:space="0" w:color="auto"/>
        <w:right w:val="none" w:sz="0" w:space="0" w:color="auto"/>
      </w:divBdr>
    </w:div>
    <w:div w:id="1999186342">
      <w:bodyDiv w:val="1"/>
      <w:marLeft w:val="0"/>
      <w:marRight w:val="0"/>
      <w:marTop w:val="0"/>
      <w:marBottom w:val="0"/>
      <w:divBdr>
        <w:top w:val="none" w:sz="0" w:space="0" w:color="auto"/>
        <w:left w:val="none" w:sz="0" w:space="0" w:color="auto"/>
        <w:bottom w:val="none" w:sz="0" w:space="0" w:color="auto"/>
        <w:right w:val="none" w:sz="0" w:space="0" w:color="auto"/>
      </w:divBdr>
    </w:div>
    <w:div w:id="21344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3094</Words>
  <Characters>17642</Characters>
  <Application>Microsoft Office Word</Application>
  <DocSecurity>0</DocSecurity>
  <Lines>147</Lines>
  <Paragraphs>41</Paragraphs>
  <ScaleCrop>false</ScaleCrop>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28</cp:revision>
  <dcterms:created xsi:type="dcterms:W3CDTF">2023-03-29T08:51:00Z</dcterms:created>
  <dcterms:modified xsi:type="dcterms:W3CDTF">2023-03-29T09:23:00Z</dcterms:modified>
</cp:coreProperties>
</file>