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55CC"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Постановление Правительства РФ от 05.04.2017 N 411</w:t>
      </w:r>
    </w:p>
    <w:p w14:paraId="20A85A83"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"Об утверждении Правил финансирования мероприятий по обеспечению бесплатного проезда зрителей спортивных соревнований по маршрутам спортивных соревнований железнодорожным транспортом в дополнительных поездах"</w:t>
      </w:r>
    </w:p>
    <w:p w14:paraId="75A5208A"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5ADE3CE0"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Правительством РФ определены правила финансирования мероприятий по обеспечению бесплатного проезда зрителей ЧМ по футболу 2018 и Кубка конфедераций 2017 железнодорожным транспортом в дополнительных поездах по маршрутам спортивных соревнований</w:t>
      </w:r>
    </w:p>
    <w:p w14:paraId="1AD24933"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Мероприятия по обеспечению бесплатного проезда включают в себя:</w:t>
      </w:r>
    </w:p>
    <w:p w14:paraId="104EEB9E"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перевозку зрителей железнодорожным транспортом по маршрутам спортивных соревнований в дополнительных поездах, сформированных из не менее 15 и не более 22 одноэтажных или двухэтажных вагонов для перевозки пассажиров, или вагонов электропоездов, в пределах установленной нормы мест;</w:t>
      </w:r>
    </w:p>
    <w:p w14:paraId="3EB1C7D1"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создание и эксплуатацию информационной системы обеспечения бесплатного проезда железнодорожным транспортом в дополнительных поездах, включающей возможность выбора маршрута спортивного соревнования, бронирования мест в дополнительных поездах, оформления (аннулирования) посадочных купонов через Интернет;</w:t>
      </w:r>
    </w:p>
    <w:p w14:paraId="454B7857"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информирование зрителей спортивных соревнований о порядке предоставления права на бесплатный проезд железнодорожным транспортом в дополнительных поездах, в том числе на железнодорожных вокзалах.</w:t>
      </w:r>
    </w:p>
    <w:p w14:paraId="7B546C28"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Определено, что финансирование указанных мероприятий осуществляется за счет бюджетных ассигнований, предусмотренных в федеральном бюджете на соответствующий финансовый год Минтрансу России в рамках подпрограммы "Обеспечение реализации программы, включая развитие транспортной инфраструктуры" государственной программы РФ "Развитие транспортной системы" на предоставление субсидии автономной некоммерческой организации "Транспортная дирекция чемпионата мира по футболу 2018 года в Российской Федерации". Предоставление указанной субсидии осуществляется в соответствии с нормативным правовым актом, принятым Правительством РФ.</w:t>
      </w:r>
    </w:p>
    <w:p w14:paraId="70C63077"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7E3E41D5"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Постановление Правительства РФ от 07.04.2017 N 418</w:t>
      </w:r>
    </w:p>
    <w:p w14:paraId="35708B48"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lastRenderedPageBreak/>
        <w:t>"О приостановлении действия некоторых актов Правительства Российской Федерации"</w:t>
      </w:r>
    </w:p>
    <w:p w14:paraId="399C0938"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 </w:t>
      </w:r>
    </w:p>
    <w:p w14:paraId="321A8ECC"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До 1 января 2018 года приостановлено действие положений актов Правительства РФ об индексации отдельных социальных выплат</w:t>
      </w:r>
    </w:p>
    <w:p w14:paraId="3FE4FFB3"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Приостанавливается действие:</w:t>
      </w:r>
    </w:p>
    <w:p w14:paraId="4F325CD4"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пункта 5 Правил осуществления ежемесячной денежной выплаты Героям Советского Союза, Героям Российской Федерации и полным кавалерам ордена Славы, утвержденных постановлением Правительства РФ от 21 декабря 2005 г. N 788;</w:t>
      </w:r>
    </w:p>
    <w:p w14:paraId="5A2012F2"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пункта 5 Правил осуществления ежемесячной денежной выплаты Героям Социалистического Труда, Героям Труда Российской Федерации и полным кавалерам ордена Трудовой Славы, утвержденных постановлением Правительства РФ от 24 августа 2006 г. N 518;</w:t>
      </w:r>
    </w:p>
    <w:p w14:paraId="1B83B744"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Постановления Правительства РФ от 12.10.2010 N 813 о сроках индексации стоимости услуг, предоставляемых согласно гарантированному перечню услуг по погребению...</w:t>
      </w:r>
    </w:p>
    <w:p w14:paraId="271A6E04"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3BFB5FC7"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35962458"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5BFD0FA5"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Федеральный закон от 28.03.2017 N 35-ФЗ</w:t>
      </w:r>
    </w:p>
    <w:p w14:paraId="164E1851"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"О внесении изменения в статью 3.1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w:t>
      </w:r>
    </w:p>
    <w:p w14:paraId="4D079A11"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37AE5252"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Установлен запрет на создание иностранными неправительственными организациями, деятельность которых признана нежелательной в РФ, российских юридических лиц и на участие в них</w:t>
      </w:r>
    </w:p>
    <w:p w14:paraId="3598ECF4"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Закон о мерах воздействия на лиц, причастных к нарушениям основополагающих прав и свобод человека, прав и свобод граждан Российской Федерации, дополнен положением, согласно которому признание нежелательной на территории РФ деятельности иностранной или международной неправительственной организации влечет за собой, в том числе, запрет на создание иностранной или международной неправительственной организацией на территории РФ юридических лиц либо участие в них.</w:t>
      </w:r>
    </w:p>
    <w:p w14:paraId="46C72C53"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61FC4444"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lastRenderedPageBreak/>
        <w:t>Федеральный закон от 28.03.2017 N 42-ФЗ</w:t>
      </w:r>
    </w:p>
    <w:p w14:paraId="25D3D5EC"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AC283D1"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2347D4E6"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Уточнены случаи, при которых с Уполномоченным по правам человека в РФ не проводятся консультации по вопросу досрочного прекращения полномочий уполномоченного по правам человека в субъекте РФ</w:t>
      </w:r>
    </w:p>
    <w:p w14:paraId="15BF4B95"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Согласно Федеральному закону такие консультации не проводятся в случае:</w:t>
      </w:r>
    </w:p>
    <w:p w14:paraId="66C3464E"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смерти уполномоченного;</w:t>
      </w:r>
    </w:p>
    <w:p w14:paraId="6C6CFA7F"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признания его судом недееспособным, ограниченно дееспособным, безвестно отсутствующим или объявления его умершим;</w:t>
      </w:r>
    </w:p>
    <w:p w14:paraId="2BD2C403"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вступления в отношении его в законную силу обвинительного приговора суда;</w:t>
      </w:r>
    </w:p>
    <w:p w14:paraId="4FB673E4"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его выезда за пределы субъекта РФ на постоянное место жительства;</w:t>
      </w:r>
    </w:p>
    <w:p w14:paraId="2588D2A3"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утраты им гражданства РФ.</w:t>
      </w:r>
    </w:p>
    <w:p w14:paraId="0D0584C5"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27C32CF8"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Федеральный закон от 28.03.2017 N 36-ФЗ</w:t>
      </w:r>
    </w:p>
    <w:p w14:paraId="05A0F0CD"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"О внесении изменения в статью 108 Федерального закона "О контрактной системе в сфере закупок товаров, работ, услуг для обеспечения государственных и муниципальных нужд"</w:t>
      </w:r>
    </w:p>
    <w:p w14:paraId="0A429FA0"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 </w:t>
      </w:r>
    </w:p>
    <w:p w14:paraId="38F2649D"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Заказчики, оказывающие услуги по реализации сжиженного природного газа, получили право заключать энергосервисные контракты</w:t>
      </w:r>
    </w:p>
    <w:p w14:paraId="460AAA4F"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xml:space="preserve">Статьей 108 Федерального закона от 05.04.2013 N 44-ФЗ "О контрактной системе в сфере закупок товаров, работ, услуг для обеспечения государственных и муниципальных нужд" установлено, что в целях обеспечения энергоэффективности при закупке товаров, работ, услуг, относящихся к сфере действия субъектов естественных монополий, в том числе газоснабжению (за исключением услуг по реализации сжиженного газа),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Согласно указанной формулировке </w:t>
      </w:r>
      <w:r>
        <w:rPr>
          <w:rFonts w:ascii="Roboto" w:hAnsi="Roboto"/>
          <w:color w:val="000000"/>
          <w:sz w:val="27"/>
          <w:szCs w:val="27"/>
        </w:rPr>
        <w:lastRenderedPageBreak/>
        <w:t>энергосервисные контракты не вправе заключать заказчики, оказывающие услуги по реализации сжиженного природного газа.</w:t>
      </w:r>
    </w:p>
    <w:p w14:paraId="22347949"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При этом в Федеральном законе от 23.11.2009 N 261-ФЗ "Об энергосбережении и о повышении энергетической эффективности" указывается, что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То есть природный газ, используемый в качестве моторного топлива, как в компримированном, так и в сжиженном состоянии, может поставляться по таким договорам.</w:t>
      </w:r>
    </w:p>
    <w:p w14:paraId="521D9E2A"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55499762"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03417A8C"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02070E93"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Федеральный закон от 28.03.2017 N 45-ФЗ</w:t>
      </w:r>
    </w:p>
    <w:p w14:paraId="63C6DC58"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"О внесении изменения в статью 93 Федерального закона "О контрактной системе в сфере закупок товаров, работ, услуг для обеспечения государственных и муниципальных нужд"</w:t>
      </w:r>
    </w:p>
    <w:p w14:paraId="5EFFFC9F"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 </w:t>
      </w:r>
    </w:p>
    <w:p w14:paraId="1D8B3E19"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Закупки работ по изготовлению акцизных марок для маркировки алкогольной и табачной продукции, ввозимых в РФ, могут осуществляться у единственного поставщика</w:t>
      </w:r>
    </w:p>
    <w:p w14:paraId="01DA12DD"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Соответствующая закупка может осуществляться уполномоченным Правительством РФ федеральным органом исполнительной власти по ценам (тарифам), установленным в соответствии с законодательством РФ.</w:t>
      </w:r>
    </w:p>
    <w:p w14:paraId="26124A3B"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26B677C7"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411DDC91"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Федеральный закон от 28.03.2017 N 47-ФЗ</w:t>
      </w:r>
    </w:p>
    <w:p w14:paraId="31A38742"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"О внесении изменений в статью 11 Федерального закона "О парламентском контроле"</w:t>
      </w:r>
    </w:p>
    <w:p w14:paraId="6988CDFC"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405322AD"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Проект основных направлений бюджетной, налоговой и таможенно-тарифной политики РФ будет представляться в виде единого документа на рассмотрение в Госдуму и Совет Федерации</w:t>
      </w:r>
    </w:p>
    <w:p w14:paraId="5066106D"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lastRenderedPageBreak/>
        <w:t>Проект направляется Советом Государственной Думы, а в период между сессиями Государственной Думы - Председателем Государственной Думы.</w:t>
      </w:r>
    </w:p>
    <w:p w14:paraId="76910DAC"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35C664CA"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Федеральный закон от 28.03.2017 N 49-ФЗ</w:t>
      </w:r>
    </w:p>
    <w:p w14:paraId="1715630A"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"О внесении изменений в Федеральный закон "Об обязательном страховании гражданской ответственности владельцев транспортных средств"</w:t>
      </w:r>
    </w:p>
    <w:p w14:paraId="2A853F51"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 </w:t>
      </w:r>
    </w:p>
    <w:p w14:paraId="54DAC13E"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Подписан закон, устанавливающий приоритет восстановительного ремонта ТС над денежной выплатой по закону об "автогражданке"</w:t>
      </w:r>
    </w:p>
    <w:p w14:paraId="673457EA"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Согласно Федеральному закону после осмотра поврежденного транспортного средства страховщик, как правило, будет выдавать страхователю направление на ремонт на станцию технического обслуживания. Станция технического обслуживания при этом должна соответствовать установленным правилами ОСАГО требованиям к организации восстановительного ремонта в отношении конкретного потерпевшего. При этом устанавливается перечень случаев, в которых осуществляется страховая выплата: если ни одна из СТО, с которыми у страховщика заключен договор по организации восстановительного ремонта, не соответствует установленным правилами ОСАГО требованиям к организации восстановительного ремонта в отношении конкретного потерпевшего и потерпевший не согласен на проведение ремонта на иной СТО; в случае полной гибели ТС; смерти потерпевшего или причинения ему тяжкого или средней тяжести вреда здоровью; стоимость восстановительного ремонта превышает страховую сумму или лимит по "европротоколу"; по заявлению потерпевшего-инвалида; в случае признания всех участников дорожно-транспортного происшествия ответственными при отказе от осуществления доплаты за ремонт; при наличии соглашения между страхователем и страховщиком и в ряде иных случаев.</w:t>
      </w:r>
    </w:p>
    <w:p w14:paraId="5E1D9787"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Кроме того, с согласия страховщика потерпевший вправе самостоятельно организовать проведение восстановительного ремонта ТС.</w:t>
      </w:r>
    </w:p>
    <w:p w14:paraId="304B08FC"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Федеральным законом предусматривается ряд положений, направленных на защиту интересов потерпевших, в частности: место проведения восстановительного ремонта должно быть доступно для потерпевшего (или предусматривается оплата страховщиком перемещения ТС до места проведения ремонта). Также вводится ответственность для страховщика за нарушение обязательств по восстановительному ремонту.</w:t>
      </w:r>
    </w:p>
    <w:p w14:paraId="49A47773"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lastRenderedPageBreak/>
        <w:t>Еще одним нововведением Федерального закона является снятие ограничения по количеству участников ДТП, при которых осуществляется прямое возмещение убытков. Ранее водители должны были обращаться в "свою" страховую компанию только при ДТП с участием двух транспортных средств.</w:t>
      </w:r>
    </w:p>
    <w:p w14:paraId="458750B1"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Федеральный закон вступает в силу по истечении 30 дней после дня его обязательного опубликования, за исключением отдельных положений, вступающих в силу в иные сроки, и применяется к договорам ОСАГО, заключенным после его вступления в силу.</w:t>
      </w:r>
    </w:p>
    <w:p w14:paraId="732F6EF0"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7DBFE8D1"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Федеральный закон от 28.03.2017 N 39-ФЗ</w:t>
      </w:r>
    </w:p>
    <w:p w14:paraId="46538F0A"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"О внесении изменений в отдельные законодательные акты Российской Федерации"</w:t>
      </w:r>
    </w:p>
    <w:p w14:paraId="0EA348E1"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292F95D7"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Актуализированы определения понятий, используемых в отдельных законодательных актах, касающихся социального обслуживания населения</w:t>
      </w:r>
    </w:p>
    <w:p w14:paraId="21941221"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Терминология, используемая в Гражданском и Семейном кодексах Российской Федерации, Кодексе административного судопроизводства Российской Федерации, Федеральном законе "О государственных пособиях гражданам, имеющим детей", согласована с понятиями и терминами, используемыми, в том числе, в Федеральном законе "О дополнительных гарантиях по социальной поддержке детей-сирот и детей, оставшихся без попечения родителей".</w:t>
      </w:r>
    </w:p>
    <w:p w14:paraId="4888383B"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В частности, понятие "воспитательные учреждения" заменено на "образовательные организации" (в связи с отсутствием определения понятия "воспитательное учреждение" в федеральном законодательстве), понятие "учреждения социальной защиты населения" заменено на "организации социального обслуживания", "стационарные лечебные учреждения" - на "медицинские организации".</w:t>
      </w:r>
    </w:p>
    <w:p w14:paraId="2CE20AC6"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76C41183"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5AE0C8A6"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Федеральный закон от 28.03.2017 N 48-ФЗ</w:t>
      </w:r>
    </w:p>
    <w:p w14:paraId="7C7E5E18"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"О внесении изменений в Бюджетный кодекс Российской Федерации"</w:t>
      </w:r>
    </w:p>
    <w:p w14:paraId="16ECBE1A"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134596D5"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Основные направления бюджетной, налоговой и таможенно-тарифной политики будут подготавливаться в форме единого документа</w:t>
      </w:r>
    </w:p>
    <w:p w14:paraId="6FB8235F"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lastRenderedPageBreak/>
        <w:t>Формирование единого документа позволит исключить внутренние противоречия между предлагаемыми мерами в рамках общей экономической политики страны.</w:t>
      </w:r>
    </w:p>
    <w:p w14:paraId="0631E3FC"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Полномочия по разработке данного документа и представлению его в Правительство РФ возлагаются на Минфин России.</w:t>
      </w:r>
    </w:p>
    <w:p w14:paraId="4303E063"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Устанавливается требование одновременного представления в законодательный (представительный) орган проекта закона (решения) о бюджете, основных направлений бюджетной, налоговой и таможно-тарифной политики, основных направлений бюджетной и налоговой политики субъектов РФ и основных направлений бюджетной и налоговой политики муниципальных образований.</w:t>
      </w:r>
    </w:p>
    <w:p w14:paraId="06C40565"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290F957C"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55E68CD0"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08B4EE71"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Федеральный закон от 28.03.2017 N 40-ФЗ</w:t>
      </w:r>
    </w:p>
    <w:p w14:paraId="202C2797"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"О внесении изменений в Федеральный закон "О Всероссийской переписи населения"</w:t>
      </w:r>
    </w:p>
    <w:p w14:paraId="58F78AB8"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2B919DE5"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В период между Всероссийскими переписями населения (не позднее чем через 5 лет после очередной переписи) будет проводиться микроперепись на основе выборки не менее пяти процентов населения</w:t>
      </w:r>
    </w:p>
    <w:p w14:paraId="0C6326FF"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Дата и срок проведения микропереписи будут устанавливаться Правительством РФ.</w:t>
      </w:r>
    </w:p>
    <w:p w14:paraId="52DBBF14"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Кроме того, предусматривается:</w:t>
      </w:r>
    </w:p>
    <w:p w14:paraId="533E562E"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введение дополнительного способа сбора сведений о населении с использованием Интернета, при условии прохождения гражданами регистрации в Единой системе идентификации и аутентификации;</w:t>
      </w:r>
    </w:p>
    <w:p w14:paraId="197CFC7A"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расширение перечня сведений о населении (адрес электронной почты, номер контактного телефона, СНИЛС), используемых для контроля соответствия внесенной в бланк переписного листа информации по конкретному лицу в целях исключения повторного учета.</w:t>
      </w:r>
    </w:p>
    <w:p w14:paraId="6AEE9F06"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5F5786B0"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 </w:t>
      </w:r>
    </w:p>
    <w:p w14:paraId="3BD70227"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Федеральный закон от 28.03.2017 N 44-ФЗ</w:t>
      </w:r>
    </w:p>
    <w:p w14:paraId="427A6171"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 xml:space="preserve">"О внесении изменений в отдельные законодательные акты Российской Федерации в части формирования механизмов увеличения доходов </w:t>
      </w:r>
      <w:r>
        <w:rPr>
          <w:rStyle w:val="a5"/>
          <w:rFonts w:ascii="Roboto" w:hAnsi="Roboto"/>
          <w:color w:val="000000"/>
          <w:sz w:val="27"/>
          <w:szCs w:val="27"/>
        </w:rPr>
        <w:lastRenderedPageBreak/>
        <w:t>субъектов детско-юношеского спорта и субъектов профессионального спорта"</w:t>
      </w:r>
    </w:p>
    <w:p w14:paraId="6BF90CA2"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4C6681DC"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Целевые отчисления от азартных игр будут направляться на финансирование мероприятий по развитию профессионального спорта и детско-юношеского спорта</w:t>
      </w:r>
    </w:p>
    <w:p w14:paraId="1390BB0D"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Согласно Федеральному закону, организатор азартных игр в букмекерской конторе, заключающий пари на спортивные мероприятия, обязан заключать соглашения об использовании символики, наименований спортивных мероприятий с субъектами профессионального спорта, а именно общероссийскими спортивными федерациями, профессиональными спортивными лигами, организующими спортивные мероприятия, в отношении которых он принимает ставки, и на основании таких соглашений осуществлять целевые отчисления от азартных игр, направляемые на финансирование мероприятий по развитию профессионального спорта и детско-юношеского спорта.</w:t>
      </w:r>
    </w:p>
    <w:p w14:paraId="3264AB4E"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База расчета целевых отчислений определяется организатором азартных игр в букмекерской конторе в соответствии с правилами, утвержденными Правительством РФ.</w:t>
      </w:r>
    </w:p>
    <w:p w14:paraId="5B0C910C"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Целевые отчисления по каждому соглашению устанавливаются в размере пяти процентов от базы расчета целевых отчислений, при этом общий объем целевых отчислений по всем заключенным организатором азартных игр в букмекерской конторе соглашениям не может составлять менее пятнадцати миллионов рублей.</w:t>
      </w:r>
    </w:p>
    <w:p w14:paraId="0C255EAA"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Предусматривается, что на развитие детско-юношеского спорта направляется двадцать процентов общего объема целевых отчислений от азартных игр. Порядок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14:paraId="10AD696A"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Федеральный закон вступает в силу с 1 апреля 2017 года</w:t>
      </w:r>
    </w:p>
    <w:p w14:paraId="67B1D030"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2B8CA29F"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4D4777CA"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49CB6BE8"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1BF76FDC"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lastRenderedPageBreak/>
        <w:t>Федеральный закон от 28.03.2017 N 37-ФЗ</w:t>
      </w:r>
    </w:p>
    <w:p w14:paraId="7E8B16D2"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"О внесении изменений в Федеральный закон "Об оружии"</w:t>
      </w:r>
    </w:p>
    <w:p w14:paraId="38F77691"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088C7152"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Граждане РФ, получившие кортики для пожизненного хранения и ношения с военной формой одежды, обязаны их зарегистрировать</w:t>
      </w:r>
    </w:p>
    <w:p w14:paraId="0EE405B3"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Согласно Федеральному закону право на получение отдельных моделей боевого холодного клинкового оружия (кортиков) имеют граждане РФ, уволенные из государственных военизированных организаций с правом ношения военной формы одежды, не имеющие медицинских противопоказаний к владению оружием. Хранение отдельных моделей боевого холодного клинкового оружия (кортиков) и их ношение с военной формой одежды осуществляются на основании записи о наличии такого права, сделанной государственной военизированной организацией, передавшей данное оружие, в документе, выдаваемом гражданину при увольнении. Порядок передачи отдельных моделей боевого холодного клинкового оружия (кортиков) для пожизненного хранения и ношения с военной формой одежды устанавливается Правительством РФ.</w:t>
      </w:r>
    </w:p>
    <w:p w14:paraId="5CBB4C43"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186994F0"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Граждане РФ, получившие кортики для пожизненного хранения и ношения с военной формой одежды, обязаны в двухнедельный срок со дня получения данного оружия обратиться в федеральный орган исполнительной власти, уполномоченный в сфере оборота оружия, или его территориальный орган по месту жительства с заявлением о регистрации данного оружия.</w:t>
      </w:r>
    </w:p>
    <w:p w14:paraId="25837290"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Граждане РФ, уволенные из государственных военизированных организаций с правом ношения военной формы одежды до дня вступления в силу настоящего Федерального закона и имеющие на хранении кортики, а также граждане РФ, имеющие на хранении кортики, полученные в порядке наследования, обязаны в трехмесячный срок со дня вступления в силу настоящего Федерального закона обратиться в федеральный орган исполнительной власти, уполномоченный в сфере оборота оружия, или его территориальный орган по месту жительства для регистрации хранящихся у них отдельных моделей боевого холодного клинкового оружия (кортиков). Лицам, зарегистрировавшим хранящиеся у них кортики, выдаются бессрочные разрешения на хранение и ношение данного оружия с военной формой одежды или на его хранение.</w:t>
      </w:r>
    </w:p>
    <w:p w14:paraId="3ECEBAB5"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Федеральный закон вступает в силу с 1 июля 2017 года.</w:t>
      </w:r>
    </w:p>
    <w:p w14:paraId="1BDD74AB"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19D17F78"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lastRenderedPageBreak/>
        <w:t> </w:t>
      </w:r>
    </w:p>
    <w:p w14:paraId="1513CCAD"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Федеральный закон от 28.03.2017 N 46-ФЗ</w:t>
      </w:r>
    </w:p>
    <w:p w14:paraId="339FD786"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"О внесении изменений в Уголовно-процессуальный кодекс Российской Федерации"</w:t>
      </w:r>
    </w:p>
    <w:p w14:paraId="161BFEE2"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 </w:t>
      </w:r>
    </w:p>
    <w:p w14:paraId="4B0DD75A"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Установлен порядок трансляции открытого судебного заседания в уголовном процессе по радио, телевидению и в сети Интернет</w:t>
      </w:r>
    </w:p>
    <w:p w14:paraId="6D0B7AD3"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Предусмотрено, что трансляция открытого судебного заседания по радио, телевидению или в сети Интернет допускается с разрешения председательствующего в судебном заседании. Трансляция открытого судебного заседания на стадии досудебного производства по радио, телевидению или в сети Интернет не допускается.</w:t>
      </w:r>
    </w:p>
    <w:p w14:paraId="6C73D667"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Судебное разбирательство проводится в условиях, обеспечивающих установленный порядок судебного заседания и безопасность участников уголовного судопроизводства. Действия лиц, присутствующих в зале судебного заседания и осуществляющих разрешенные судом запись, съемку, трансляцию по радио, телевидению или в сети Интернет, не должны нарушать установленный порядок судебного заседания.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14:paraId="32F52109"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Если в ходе судебного разбирательства осуществлялась трансляция по радио, телевидению или в сети Интернет, то об этом делается отметка в протоколе судебного заседания. При осуществлении трансляции судебного заседания в протоколе судебного заседания указывается также наименование СМИ или сайта в сети Интернет, посредством которых осуществлялась трансляция.</w:t>
      </w:r>
    </w:p>
    <w:p w14:paraId="0101143D"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217223F5"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Федеральный закон от 28.03.2017 N 50-ФЗ</w:t>
      </w:r>
    </w:p>
    <w:p w14:paraId="32DA1F89"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"О внесении изменений в Уголовно-процессуальный кодекс Российской Федерации в части совершенствования порядка осуществления государственной защиты"</w:t>
      </w:r>
    </w:p>
    <w:p w14:paraId="74F88C37"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7E282070"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В случае приостановления предварительного следствия, прекращения уголовного дела или уголовного преследования должен решаться вопрос об отмене применяемых мер безопасности либо о дальнейшем их применении</w:t>
      </w:r>
    </w:p>
    <w:p w14:paraId="6471540F"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lastRenderedPageBreak/>
        <w:t>Установлена обязанность следователя в случае приостановления предварительного следствия по уголовному делу, обязанность судьи, следователя в случае прекращения уголовного дела или уголовного преследования, в связи с производством по которым применяются меры безопасности, вынести постановление о дальнейшем применении мер безопасности либо об их полной или частичной отмене, если для дальнейшего применения мер безопасности отсутствуют основания, предусмотренные законодательством РФ.</w:t>
      </w:r>
    </w:p>
    <w:p w14:paraId="6AB2A886"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О вынесенном постановлении уведомляется орган, осуществляющий меры безопасности, а также лицо, в отношении которого вынесено такое постановление.</w:t>
      </w:r>
    </w:p>
    <w:p w14:paraId="62F81E27"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Кроме того, существующая в настоящее время обязанность суда по вынесению определения или постановления об отмене мер безопасности либо о дальнейшем применении указанных мер в случае осуществления государственной защиты в отношении осужденного дополнена указанием о необходимости уведомления органа, осуществляющего меры безопасности, а также лица, в отношении которого вынесено такое определение или постановление.</w:t>
      </w:r>
    </w:p>
    <w:p w14:paraId="63A9B993"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01411C77"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Федеральный закон от 28.03.2017 N 51-ФЗ</w:t>
      </w:r>
    </w:p>
    <w:p w14:paraId="39EDAF76"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"О внесении изменений в Уголовно-процессуальный кодекс Российской Федерации"</w:t>
      </w:r>
    </w:p>
    <w:p w14:paraId="6E711E7A" w14:textId="77777777" w:rsidR="006D1013" w:rsidRDefault="006D1013" w:rsidP="006D1013">
      <w:pPr>
        <w:pStyle w:val="a3"/>
        <w:spacing w:before="0" w:beforeAutospacing="0" w:after="150" w:afterAutospacing="0"/>
        <w:jc w:val="center"/>
        <w:rPr>
          <w:rFonts w:ascii="Roboto" w:hAnsi="Roboto"/>
          <w:color w:val="000000"/>
          <w:sz w:val="27"/>
          <w:szCs w:val="27"/>
        </w:rPr>
      </w:pPr>
      <w:r>
        <w:rPr>
          <w:rStyle w:val="a5"/>
          <w:rFonts w:ascii="Roboto" w:hAnsi="Roboto"/>
          <w:color w:val="000000"/>
          <w:sz w:val="27"/>
          <w:szCs w:val="27"/>
        </w:rPr>
        <w:t> </w:t>
      </w:r>
    </w:p>
    <w:p w14:paraId="04AB271C"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Вещественные доказательства в виде изъятого игрового оборудования, используемого при незаконных организации и проведении азартных игр, будут уничтожаться по решению суда</w:t>
      </w:r>
    </w:p>
    <w:p w14:paraId="35080928"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Установлено, что порядок уничтожения определяется Правительством РФ. Об уничтожении вещественных доказательств составляется протокол в соответствии с требованиями статьи 166 УПК РФ.</w:t>
      </w:r>
    </w:p>
    <w:p w14:paraId="10540EEA" w14:textId="77777777" w:rsidR="006D1013" w:rsidRDefault="006D1013" w:rsidP="006D1013">
      <w:pPr>
        <w:pStyle w:val="a3"/>
        <w:spacing w:before="0" w:beforeAutospacing="0" w:after="150" w:afterAutospacing="0"/>
        <w:rPr>
          <w:rFonts w:ascii="Roboto" w:hAnsi="Roboto"/>
          <w:color w:val="000000"/>
          <w:sz w:val="27"/>
          <w:szCs w:val="27"/>
        </w:rPr>
      </w:pPr>
      <w:r>
        <w:rPr>
          <w:rFonts w:ascii="Roboto" w:hAnsi="Roboto"/>
          <w:color w:val="000000"/>
          <w:sz w:val="27"/>
          <w:szCs w:val="27"/>
        </w:rPr>
        <w:t>К материалам уголовного дела приобщаются материалы фото- и киносъемки, видеозаписи вещественных доказательств, а также может быть приобщен образец вещественного доказательства, достаточный для сравнительного исследования.</w:t>
      </w:r>
    </w:p>
    <w:p w14:paraId="044B5409" w14:textId="3A9D565C" w:rsidR="00DE528E" w:rsidRPr="006D1013" w:rsidRDefault="00DE528E" w:rsidP="006D1013"/>
    <w:sectPr w:rsidR="00DE528E" w:rsidRPr="006D1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EF"/>
    <w:rsid w:val="00165ACA"/>
    <w:rsid w:val="001F2DFA"/>
    <w:rsid w:val="001F6C4C"/>
    <w:rsid w:val="003D4E02"/>
    <w:rsid w:val="006D1013"/>
    <w:rsid w:val="00722CD1"/>
    <w:rsid w:val="007A0928"/>
    <w:rsid w:val="00823D13"/>
    <w:rsid w:val="00942333"/>
    <w:rsid w:val="00A32BC8"/>
    <w:rsid w:val="00A46BE8"/>
    <w:rsid w:val="00B83C5C"/>
    <w:rsid w:val="00BF7380"/>
    <w:rsid w:val="00CA2B1B"/>
    <w:rsid w:val="00DE528E"/>
    <w:rsid w:val="00E22DEF"/>
    <w:rsid w:val="00F9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6C77D-0484-4D5E-BEB4-FB58DF5E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2333"/>
    <w:rPr>
      <w:color w:val="0000FF"/>
      <w:u w:val="single"/>
    </w:rPr>
  </w:style>
  <w:style w:type="character" w:styleId="a5">
    <w:name w:val="Strong"/>
    <w:basedOn w:val="a0"/>
    <w:uiPriority w:val="22"/>
    <w:qFormat/>
    <w:rsid w:val="00B83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711">
      <w:bodyDiv w:val="1"/>
      <w:marLeft w:val="0"/>
      <w:marRight w:val="0"/>
      <w:marTop w:val="0"/>
      <w:marBottom w:val="0"/>
      <w:divBdr>
        <w:top w:val="none" w:sz="0" w:space="0" w:color="auto"/>
        <w:left w:val="none" w:sz="0" w:space="0" w:color="auto"/>
        <w:bottom w:val="none" w:sz="0" w:space="0" w:color="auto"/>
        <w:right w:val="none" w:sz="0" w:space="0" w:color="auto"/>
      </w:divBdr>
    </w:div>
    <w:div w:id="136344182">
      <w:bodyDiv w:val="1"/>
      <w:marLeft w:val="0"/>
      <w:marRight w:val="0"/>
      <w:marTop w:val="0"/>
      <w:marBottom w:val="0"/>
      <w:divBdr>
        <w:top w:val="none" w:sz="0" w:space="0" w:color="auto"/>
        <w:left w:val="none" w:sz="0" w:space="0" w:color="auto"/>
        <w:bottom w:val="none" w:sz="0" w:space="0" w:color="auto"/>
        <w:right w:val="none" w:sz="0" w:space="0" w:color="auto"/>
      </w:divBdr>
    </w:div>
    <w:div w:id="241722906">
      <w:bodyDiv w:val="1"/>
      <w:marLeft w:val="0"/>
      <w:marRight w:val="0"/>
      <w:marTop w:val="0"/>
      <w:marBottom w:val="0"/>
      <w:divBdr>
        <w:top w:val="none" w:sz="0" w:space="0" w:color="auto"/>
        <w:left w:val="none" w:sz="0" w:space="0" w:color="auto"/>
        <w:bottom w:val="none" w:sz="0" w:space="0" w:color="auto"/>
        <w:right w:val="none" w:sz="0" w:space="0" w:color="auto"/>
      </w:divBdr>
    </w:div>
    <w:div w:id="295835258">
      <w:bodyDiv w:val="1"/>
      <w:marLeft w:val="0"/>
      <w:marRight w:val="0"/>
      <w:marTop w:val="0"/>
      <w:marBottom w:val="0"/>
      <w:divBdr>
        <w:top w:val="none" w:sz="0" w:space="0" w:color="auto"/>
        <w:left w:val="none" w:sz="0" w:space="0" w:color="auto"/>
        <w:bottom w:val="none" w:sz="0" w:space="0" w:color="auto"/>
        <w:right w:val="none" w:sz="0" w:space="0" w:color="auto"/>
      </w:divBdr>
    </w:div>
    <w:div w:id="597562540">
      <w:bodyDiv w:val="1"/>
      <w:marLeft w:val="0"/>
      <w:marRight w:val="0"/>
      <w:marTop w:val="0"/>
      <w:marBottom w:val="0"/>
      <w:divBdr>
        <w:top w:val="none" w:sz="0" w:space="0" w:color="auto"/>
        <w:left w:val="none" w:sz="0" w:space="0" w:color="auto"/>
        <w:bottom w:val="none" w:sz="0" w:space="0" w:color="auto"/>
        <w:right w:val="none" w:sz="0" w:space="0" w:color="auto"/>
      </w:divBdr>
    </w:div>
    <w:div w:id="746461992">
      <w:bodyDiv w:val="1"/>
      <w:marLeft w:val="0"/>
      <w:marRight w:val="0"/>
      <w:marTop w:val="0"/>
      <w:marBottom w:val="0"/>
      <w:divBdr>
        <w:top w:val="none" w:sz="0" w:space="0" w:color="auto"/>
        <w:left w:val="none" w:sz="0" w:space="0" w:color="auto"/>
        <w:bottom w:val="none" w:sz="0" w:space="0" w:color="auto"/>
        <w:right w:val="none" w:sz="0" w:space="0" w:color="auto"/>
      </w:divBdr>
    </w:div>
    <w:div w:id="849753522">
      <w:bodyDiv w:val="1"/>
      <w:marLeft w:val="0"/>
      <w:marRight w:val="0"/>
      <w:marTop w:val="0"/>
      <w:marBottom w:val="0"/>
      <w:divBdr>
        <w:top w:val="none" w:sz="0" w:space="0" w:color="auto"/>
        <w:left w:val="none" w:sz="0" w:space="0" w:color="auto"/>
        <w:bottom w:val="none" w:sz="0" w:space="0" w:color="auto"/>
        <w:right w:val="none" w:sz="0" w:space="0" w:color="auto"/>
      </w:divBdr>
    </w:div>
    <w:div w:id="1049648885">
      <w:bodyDiv w:val="1"/>
      <w:marLeft w:val="0"/>
      <w:marRight w:val="0"/>
      <w:marTop w:val="0"/>
      <w:marBottom w:val="0"/>
      <w:divBdr>
        <w:top w:val="none" w:sz="0" w:space="0" w:color="auto"/>
        <w:left w:val="none" w:sz="0" w:space="0" w:color="auto"/>
        <w:bottom w:val="none" w:sz="0" w:space="0" w:color="auto"/>
        <w:right w:val="none" w:sz="0" w:space="0" w:color="auto"/>
      </w:divBdr>
    </w:div>
    <w:div w:id="1120949796">
      <w:bodyDiv w:val="1"/>
      <w:marLeft w:val="0"/>
      <w:marRight w:val="0"/>
      <w:marTop w:val="0"/>
      <w:marBottom w:val="0"/>
      <w:divBdr>
        <w:top w:val="none" w:sz="0" w:space="0" w:color="auto"/>
        <w:left w:val="none" w:sz="0" w:space="0" w:color="auto"/>
        <w:bottom w:val="none" w:sz="0" w:space="0" w:color="auto"/>
        <w:right w:val="none" w:sz="0" w:space="0" w:color="auto"/>
      </w:divBdr>
    </w:div>
    <w:div w:id="1284115687">
      <w:bodyDiv w:val="1"/>
      <w:marLeft w:val="0"/>
      <w:marRight w:val="0"/>
      <w:marTop w:val="0"/>
      <w:marBottom w:val="0"/>
      <w:divBdr>
        <w:top w:val="none" w:sz="0" w:space="0" w:color="auto"/>
        <w:left w:val="none" w:sz="0" w:space="0" w:color="auto"/>
        <w:bottom w:val="none" w:sz="0" w:space="0" w:color="auto"/>
        <w:right w:val="none" w:sz="0" w:space="0" w:color="auto"/>
      </w:divBdr>
    </w:div>
    <w:div w:id="1472019387">
      <w:bodyDiv w:val="1"/>
      <w:marLeft w:val="0"/>
      <w:marRight w:val="0"/>
      <w:marTop w:val="0"/>
      <w:marBottom w:val="0"/>
      <w:divBdr>
        <w:top w:val="none" w:sz="0" w:space="0" w:color="auto"/>
        <w:left w:val="none" w:sz="0" w:space="0" w:color="auto"/>
        <w:bottom w:val="none" w:sz="0" w:space="0" w:color="auto"/>
        <w:right w:val="none" w:sz="0" w:space="0" w:color="auto"/>
      </w:divBdr>
    </w:div>
    <w:div w:id="1538932694">
      <w:bodyDiv w:val="1"/>
      <w:marLeft w:val="0"/>
      <w:marRight w:val="0"/>
      <w:marTop w:val="0"/>
      <w:marBottom w:val="0"/>
      <w:divBdr>
        <w:top w:val="none" w:sz="0" w:space="0" w:color="auto"/>
        <w:left w:val="none" w:sz="0" w:space="0" w:color="auto"/>
        <w:bottom w:val="none" w:sz="0" w:space="0" w:color="auto"/>
        <w:right w:val="none" w:sz="0" w:space="0" w:color="auto"/>
      </w:divBdr>
    </w:div>
    <w:div w:id="1670863779">
      <w:bodyDiv w:val="1"/>
      <w:marLeft w:val="0"/>
      <w:marRight w:val="0"/>
      <w:marTop w:val="0"/>
      <w:marBottom w:val="0"/>
      <w:divBdr>
        <w:top w:val="none" w:sz="0" w:space="0" w:color="auto"/>
        <w:left w:val="none" w:sz="0" w:space="0" w:color="auto"/>
        <w:bottom w:val="none" w:sz="0" w:space="0" w:color="auto"/>
        <w:right w:val="none" w:sz="0" w:space="0" w:color="auto"/>
      </w:divBdr>
    </w:div>
    <w:div w:id="1755856139">
      <w:bodyDiv w:val="1"/>
      <w:marLeft w:val="0"/>
      <w:marRight w:val="0"/>
      <w:marTop w:val="0"/>
      <w:marBottom w:val="0"/>
      <w:divBdr>
        <w:top w:val="none" w:sz="0" w:space="0" w:color="auto"/>
        <w:left w:val="none" w:sz="0" w:space="0" w:color="auto"/>
        <w:bottom w:val="none" w:sz="0" w:space="0" w:color="auto"/>
        <w:right w:val="none" w:sz="0" w:space="0" w:color="auto"/>
      </w:divBdr>
    </w:div>
    <w:div w:id="19116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3029</Words>
  <Characters>17268</Characters>
  <Application>Microsoft Office Word</Application>
  <DocSecurity>0</DocSecurity>
  <Lines>143</Lines>
  <Paragraphs>40</Paragraphs>
  <ScaleCrop>false</ScaleCrop>
  <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Наталья Владимировна</dc:creator>
  <cp:keywords/>
  <dc:description/>
  <cp:lastModifiedBy>Колосова Наталья Владимировна</cp:lastModifiedBy>
  <cp:revision>18</cp:revision>
  <dcterms:created xsi:type="dcterms:W3CDTF">2023-03-29T08:51:00Z</dcterms:created>
  <dcterms:modified xsi:type="dcterms:W3CDTF">2023-03-29T09:18:00Z</dcterms:modified>
</cp:coreProperties>
</file>