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5F77" w14:textId="77777777" w:rsidR="00062008" w:rsidRDefault="0021446D">
      <w:pP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pP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  <w:pict w14:anchorId="50EE1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  <w:object w:dxaOrig="1440" w:dyaOrig="1440" w14:anchorId="59C97D46">
          <v:shape id="_x0000_i0" o:spid="_x0000_s1026" type="#_x0000_t75" style="position:absolute;margin-left:0;margin-top:-31.2pt;width:261.75pt;height:165pt;z-index:-25165772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>
            <v:imagedata r:id="rId8" o:title=""/>
            <v:path textboxrect="0,0,0,0"/>
          </v:shape>
          <o:OLEObject Type="Embed" ProgID="Acrobat.Document.DC" ShapeID="_x0000_i0" DrawAspect="Content" ObjectID="_1822198744" r:id="rId9"/>
        </w:object>
      </w:r>
    </w:p>
    <w:p w14:paraId="06B81407" w14:textId="77777777" w:rsidR="00062008" w:rsidRDefault="00062008">
      <w:pPr>
        <w:spacing w:after="144" w:line="270" w:lineRule="atLeast"/>
        <w:jc w:val="both"/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pPr>
    </w:p>
    <w:p w14:paraId="5EE50212" w14:textId="77777777" w:rsidR="00062008" w:rsidRDefault="00062008">
      <w:pPr>
        <w:spacing w:after="144" w:line="270" w:lineRule="atLeast"/>
        <w:jc w:val="both"/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pPr>
    </w:p>
    <w:p w14:paraId="128D48DB" w14:textId="77777777" w:rsidR="00062008" w:rsidRDefault="00062008">
      <w:pPr>
        <w:spacing w:after="144" w:line="270" w:lineRule="atLeast"/>
        <w:jc w:val="both"/>
        <w:rPr>
          <w:rFonts w:ascii="Segoe UI" w:hAnsi="Segoe UI" w:cs="Segoe UI"/>
          <w:b/>
          <w:bCs/>
          <w:color w:val="000000" w:themeColor="text1"/>
          <w:sz w:val="32"/>
          <w:szCs w:val="32"/>
          <w:highlight w:val="white"/>
        </w:rPr>
      </w:pPr>
    </w:p>
    <w:p w14:paraId="5130A4A4" w14:textId="77777777" w:rsidR="00062008" w:rsidRDefault="002144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27"/>
        <w:jc w:val="both"/>
        <w:rPr>
          <w:rFonts w:ascii="Segoe UI" w:hAnsi="Segoe UI" w:cs="Segoe UI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Segoe UI" w:hAnsi="Segoe UI" w:cs="Segoe UI"/>
          <w:b/>
          <w:bCs/>
          <w:color w:val="000000" w:themeColor="text1"/>
          <w:sz w:val="28"/>
          <w:szCs w:val="28"/>
          <w:lang w:eastAsia="ru-RU"/>
        </w:rPr>
        <w:t>Готовьтесь к налоговому сезону заранее: сверьте объекты недвижимости в ЕГРН и Личном кабинете ФНС</w:t>
      </w:r>
    </w:p>
    <w:p w14:paraId="5229126D" w14:textId="77777777" w:rsidR="00062008" w:rsidRDefault="0021446D">
      <w:pPr>
        <w:jc w:val="both"/>
        <w:rPr>
          <w:rFonts w:ascii="Segoe UI" w:hAnsi="Segoe UI" w:cs="Segoe UI"/>
          <w:b/>
          <w:color w:val="000000" w:themeColor="text1"/>
          <w:highlight w:val="white"/>
        </w:rPr>
      </w:pPr>
      <w:r>
        <w:rPr>
          <w:rFonts w:ascii="Segoe UI" w:hAnsi="Segoe UI" w:cs="Segoe UI"/>
          <w:b/>
          <w:noProof/>
          <w:color w:val="000000" w:themeColor="text1"/>
          <w:highlight w:val="white"/>
          <w:lang w:eastAsia="ru-RU" w:bidi="ar-SA"/>
        </w:rPr>
        <mc:AlternateContent>
          <mc:Choice Requires="wps">
            <w:drawing>
              <wp:anchor distT="0" distB="4294967291" distL="114300" distR="114300" simplePos="0" relativeHeight="251656704" behindDoc="0" locked="0" layoutInCell="1" allowOverlap="1" wp14:anchorId="21D7C78A" wp14:editId="6E0EBC3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E96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6704;visibility:visible;mso-wrap-style:square;mso-width-percent:0;mso-height-percent:0;mso-wrap-distance-left:9pt;mso-wrap-distance-top:0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" strokecolor="#0070c0" strokeweight="1.25pt"/>
            </w:pict>
          </mc:Fallback>
        </mc:AlternateContent>
      </w:r>
    </w:p>
    <w:p w14:paraId="0CB4BA30" w14:textId="77777777" w:rsidR="00062008" w:rsidRDefault="0021446D">
      <w:pPr>
        <w:spacing w:after="113"/>
        <w:ind w:firstLine="708"/>
        <w:jc w:val="both"/>
        <w:rPr>
          <w:bCs/>
          <w:i/>
          <w:sz w:val="32"/>
          <w:szCs w:val="32"/>
        </w:rPr>
      </w:pPr>
      <w:r>
        <w:rPr>
          <w:rFonts w:cs="Times New Roman"/>
          <w:i/>
          <w:iCs/>
          <w:sz w:val="32"/>
          <w:szCs w:val="32"/>
          <w:lang w:eastAsia="ru-RU" w:bidi="ar-SA"/>
        </w:rPr>
        <w:t>Совсем скоро, 1 декабря 2025 года, истекает срок уплаты имущественных налогов. Чтобы этот период прошел спокойно, Управление Росреестра по Новгородской области рекомендует собственникам заранее проверить сведения о своей недвижимости в ЕГРН.</w:t>
      </w:r>
    </w:p>
    <w:p w14:paraId="0C578E12" w14:textId="77777777" w:rsidR="00062008" w:rsidRDefault="00062008">
      <w:pPr>
        <w:spacing w:after="113"/>
        <w:ind w:firstLine="708"/>
        <w:jc w:val="both"/>
      </w:pPr>
    </w:p>
    <w:p w14:paraId="15F1F8B9" w14:textId="77777777" w:rsidR="00062008" w:rsidRDefault="0021446D">
      <w:pPr>
        <w:spacing w:after="113"/>
        <w:ind w:firstLine="708"/>
        <w:jc w:val="both"/>
      </w:pPr>
      <w:r>
        <w:rPr>
          <w:rFonts w:cs="Times New Roman"/>
          <w:sz w:val="28"/>
          <w:szCs w:val="28"/>
          <w:lang w:eastAsia="ru-RU" w:bidi="ar-SA"/>
        </w:rPr>
        <w:t>Ежегодно в пе</w:t>
      </w:r>
      <w:r>
        <w:rPr>
          <w:rFonts w:cs="Times New Roman"/>
          <w:sz w:val="28"/>
          <w:szCs w:val="28"/>
          <w:lang w:eastAsia="ru-RU" w:bidi="ar-SA"/>
        </w:rPr>
        <w:t>риод налоговой кампании в Управление Росреестра по Новгородской области обращаются граждане, желающие уточнить информацию по своим объектам недвижимости. Убедиться, что все объекты недвижимости учтены правильно, можно всего за несколько минут в режиме онла</w:t>
      </w:r>
      <w:r>
        <w:rPr>
          <w:rFonts w:cs="Times New Roman"/>
          <w:sz w:val="28"/>
          <w:szCs w:val="28"/>
          <w:lang w:eastAsia="ru-RU" w:bidi="ar-SA"/>
        </w:rPr>
        <w:t>йн.</w:t>
      </w:r>
    </w:p>
    <w:p w14:paraId="7EDF7CD0" w14:textId="77777777" w:rsidR="00062008" w:rsidRDefault="0021446D">
      <w:pPr>
        <w:spacing w:after="113"/>
        <w:ind w:firstLine="708"/>
        <w:jc w:val="both"/>
      </w:pPr>
      <w:r>
        <w:rPr>
          <w:rFonts w:cs="Times New Roman"/>
          <w:sz w:val="28"/>
          <w:szCs w:val="28"/>
          <w:lang w:eastAsia="ru-RU" w:bidi="ar-SA"/>
        </w:rPr>
        <w:t>Простой алгоритм для самопроверки:</w:t>
      </w:r>
    </w:p>
    <w:p w14:paraId="5EC42CD3" w14:textId="77777777" w:rsidR="00062008" w:rsidRDefault="0021446D" w:rsidP="0021446D">
      <w:pPr>
        <w:pStyle w:val="afb"/>
        <w:numPr>
          <w:ilvl w:val="0"/>
          <w:numId w:val="1"/>
        </w:numPr>
        <w:spacing w:after="11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Посмотрите перечень вашей недвижимости в ЕГРН. Это можно легко сделать через Личный кабинет на портале Госуслуг (https://lk.gosuslugi.ru/personal/real-estate) или на сайте Росреестра (https://lk.rosreestr.ru/my-object</w:t>
      </w:r>
      <w:r>
        <w:rPr>
          <w:sz w:val="28"/>
          <w:szCs w:val="28"/>
        </w:rPr>
        <w:t xml:space="preserve">s). </w:t>
      </w:r>
    </w:p>
    <w:p w14:paraId="26F87ED5" w14:textId="77777777" w:rsidR="00062008" w:rsidRDefault="0021446D" w:rsidP="0021446D">
      <w:pPr>
        <w:pStyle w:val="afb"/>
        <w:numPr>
          <w:ilvl w:val="0"/>
          <w:numId w:val="1"/>
        </w:numPr>
        <w:spacing w:after="11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Сравните его с данными в Личном кабинете налогоплательщика (https://lkfl2.nalog.ru/lkfl). Зайдите в раздел «Имущество» в своем кабинете на сайте ФНС России.</w:t>
      </w:r>
    </w:p>
    <w:p w14:paraId="2626859A" w14:textId="77777777" w:rsidR="00062008" w:rsidRDefault="0021446D" w:rsidP="0021446D">
      <w:pPr>
        <w:pStyle w:val="afb"/>
        <w:numPr>
          <w:ilvl w:val="0"/>
          <w:numId w:val="1"/>
        </w:numPr>
        <w:spacing w:after="113"/>
        <w:contextualSpacing w:val="0"/>
        <w:jc w:val="both"/>
      </w:pPr>
      <w:r>
        <w:rPr>
          <w:sz w:val="28"/>
          <w:szCs w:val="28"/>
        </w:rPr>
        <w:t>Убедитесь в полноте и точности данных. Обратите внимание на ключевые характеристики каждого об</w:t>
      </w:r>
      <w:r>
        <w:rPr>
          <w:sz w:val="28"/>
          <w:szCs w:val="28"/>
        </w:rPr>
        <w:t xml:space="preserve">ъекта: адрес, площадь, кадастровый номер, кадастровая стоимость и </w:t>
      </w:r>
      <w:proofErr w:type="spellStart"/>
      <w:r>
        <w:rPr>
          <w:sz w:val="28"/>
          <w:szCs w:val="28"/>
        </w:rPr>
        <w:t>т.д</w:t>
      </w:r>
      <w:proofErr w:type="spellEnd"/>
    </w:p>
    <w:p w14:paraId="2EE01EB7" w14:textId="77777777" w:rsidR="00062008" w:rsidRDefault="00062008">
      <w:pPr>
        <w:spacing w:after="113"/>
        <w:ind w:firstLine="708"/>
        <w:jc w:val="both"/>
        <w:rPr>
          <w:rFonts w:cs="Times New Roman"/>
          <w:sz w:val="28"/>
          <w:szCs w:val="28"/>
          <w:lang w:eastAsia="ru-RU" w:bidi="ar-SA"/>
        </w:rPr>
      </w:pPr>
    </w:p>
    <w:p w14:paraId="67072E0A" w14:textId="77777777" w:rsidR="00062008" w:rsidRDefault="0021446D">
      <w:pPr>
        <w:spacing w:after="113"/>
        <w:ind w:firstLine="708"/>
        <w:jc w:val="both"/>
        <w:rPr>
          <w:rFonts w:cs="Times New Roman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  <w:lang w:eastAsia="ru-RU" w:bidi="ar-SA"/>
        </w:rPr>
        <w:t>Что делать дальше?</w:t>
      </w:r>
    </w:p>
    <w:p w14:paraId="197E347D" w14:textId="77777777" w:rsidR="00062008" w:rsidRDefault="0021446D" w:rsidP="0021446D">
      <w:pPr>
        <w:pStyle w:val="afb"/>
        <w:numPr>
          <w:ilvl w:val="0"/>
          <w:numId w:val="2"/>
        </w:numPr>
        <w:spacing w:after="113"/>
        <w:contextualSpacing w:val="0"/>
        <w:jc w:val="both"/>
      </w:pPr>
      <w:r>
        <w:rPr>
          <w:sz w:val="28"/>
          <w:szCs w:val="28"/>
        </w:rPr>
        <w:t>Если перечни объектов и их характеристики совпадают — вы можете быть спокойны, всё учтено верно.</w:t>
      </w:r>
    </w:p>
    <w:p w14:paraId="19B066BF" w14:textId="77777777" w:rsidR="00062008" w:rsidRDefault="0021446D" w:rsidP="0021446D">
      <w:pPr>
        <w:pStyle w:val="afb"/>
        <w:numPr>
          <w:ilvl w:val="0"/>
          <w:numId w:val="2"/>
        </w:numPr>
        <w:spacing w:after="113"/>
        <w:contextualSpacing w:val="0"/>
        <w:jc w:val="both"/>
      </w:pPr>
      <w:r>
        <w:rPr>
          <w:sz w:val="28"/>
          <w:szCs w:val="28"/>
        </w:rPr>
        <w:t>Если вы обнаружили расхождения (например, в одном из личных кабинетов отображается объект, которого нет в другом, или характеристики объекта различаются), необходимо подать соответствующее заявление через:</w:t>
      </w:r>
    </w:p>
    <w:p w14:paraId="1F625DDE" w14:textId="77777777" w:rsidR="00062008" w:rsidRDefault="0021446D" w:rsidP="0021446D">
      <w:pPr>
        <w:pStyle w:val="afb"/>
        <w:numPr>
          <w:ilvl w:val="0"/>
          <w:numId w:val="3"/>
        </w:numPr>
        <w:spacing w:after="113"/>
        <w:contextualSpacing w:val="0"/>
        <w:jc w:val="both"/>
      </w:pPr>
      <w:r>
        <w:rPr>
          <w:sz w:val="28"/>
          <w:szCs w:val="28"/>
        </w:rPr>
        <w:lastRenderedPageBreak/>
        <w:t>Для корректировки сведений в ЕГРН — через сайт Рос</w:t>
      </w:r>
      <w:r>
        <w:rPr>
          <w:sz w:val="28"/>
          <w:szCs w:val="28"/>
        </w:rPr>
        <w:t>реестра или портал Госуслуг.</w:t>
      </w:r>
    </w:p>
    <w:p w14:paraId="1BB7D522" w14:textId="77777777" w:rsidR="00062008" w:rsidRDefault="0021446D" w:rsidP="0021446D">
      <w:pPr>
        <w:pStyle w:val="afb"/>
        <w:numPr>
          <w:ilvl w:val="0"/>
          <w:numId w:val="3"/>
        </w:numPr>
        <w:spacing w:after="113"/>
        <w:contextualSpacing w:val="0"/>
        <w:jc w:val="both"/>
      </w:pPr>
      <w:r>
        <w:rPr>
          <w:sz w:val="28"/>
          <w:szCs w:val="28"/>
        </w:rPr>
        <w:t>Для актуализации данных в налоговом органе — напрямую через Личный кабинет налогоплательщика ФНС.</w:t>
      </w:r>
    </w:p>
    <w:p w14:paraId="767837C4" w14:textId="77777777" w:rsidR="00062008" w:rsidRDefault="0021446D">
      <w:pPr>
        <w:spacing w:after="113"/>
        <w:ind w:firstLine="708"/>
        <w:jc w:val="both"/>
        <w:rPr>
          <w:rFonts w:cs="Times New Roman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  <w:lang w:eastAsia="ru-RU" w:bidi="ar-SA"/>
        </w:rPr>
        <w:t>Такая проверка не отнимет много времени, но позволит избежать вопросов и недопонимания в будущем. Потратьте время сейчас, чтобы и</w:t>
      </w:r>
      <w:r>
        <w:rPr>
          <w:rFonts w:cs="Times New Roman"/>
          <w:sz w:val="28"/>
          <w:szCs w:val="28"/>
          <w:lang w:eastAsia="ru-RU" w:bidi="ar-SA"/>
        </w:rPr>
        <w:t xml:space="preserve">збежать лишних вопросов потом. </w:t>
      </w:r>
    </w:p>
    <w:p w14:paraId="7D003FCD" w14:textId="77777777" w:rsidR="00062008" w:rsidRDefault="0021446D">
      <w:pPr>
        <w:spacing w:after="113"/>
        <w:ind w:firstLine="708"/>
        <w:jc w:val="both"/>
        <w:rPr>
          <w:rFonts w:cs="Times New Roman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  <w:lang w:eastAsia="ru-RU" w:bidi="ar-SA"/>
        </w:rPr>
        <w:t>Если у вас остались вопросы – специалисты Управления Росреестра по Новгородской области проконсультируют вас и подскажут, как действовать. Звоните по телефонам: 8(8162) 94-30-16 или 8(8162) 94-30-80.</w:t>
      </w:r>
    </w:p>
    <w:p w14:paraId="0D9CA75E" w14:textId="77777777" w:rsidR="00062008" w:rsidRDefault="00062008">
      <w:pPr>
        <w:spacing w:after="113"/>
        <w:jc w:val="both"/>
        <w:rPr>
          <w:rFonts w:cs="Times New Roman"/>
          <w:sz w:val="28"/>
          <w:szCs w:val="28"/>
          <w:lang w:eastAsia="ru-RU" w:bidi="ar-SA"/>
        </w:rPr>
      </w:pPr>
    </w:p>
    <w:p w14:paraId="62BEE899" w14:textId="079E16EE" w:rsidR="00062008" w:rsidRDefault="0021446D">
      <w:pPr>
        <w:pStyle w:val="af6"/>
        <w:spacing w:after="0"/>
        <w:rPr>
          <w:rFonts w:ascii="DejaVu Serif Condensed" w:hAnsi="DejaVu Serif Condensed" w:cs="DejaVu Serif Condensed"/>
          <w:color w:val="000000" w:themeColor="text1"/>
          <w:sz w:val="20"/>
          <w:szCs w:val="20"/>
          <w:highlight w:val="white"/>
        </w:rPr>
      </w:pPr>
      <w:r>
        <w:rPr>
          <w:rFonts w:ascii="DejaVu Serif Condensed" w:hAnsi="DejaVu Serif Condensed" w:cs="DejaVu Serif Condensed"/>
          <w:noProof/>
          <w:color w:val="000000" w:themeColor="text1"/>
          <w:sz w:val="20"/>
          <w:szCs w:val="20"/>
          <w:highlight w:val="white"/>
        </w:rPr>
        <w:drawing>
          <wp:inline distT="0" distB="0" distL="0" distR="0" wp14:anchorId="22B9666C" wp14:editId="7D0FF41D">
            <wp:extent cx="6200775" cy="6210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26DD8" w14:textId="41652C2C" w:rsidR="0021446D" w:rsidRPr="0021446D" w:rsidRDefault="0021446D">
      <w:pPr>
        <w:pStyle w:val="af6"/>
        <w:spacing w:after="0"/>
        <w:rPr>
          <w:rFonts w:ascii="DejaVu Serif Condensed" w:hAnsi="DejaVu Serif Condensed" w:cs="DejaVu Serif Condensed"/>
          <w:color w:val="000000" w:themeColor="text1"/>
          <w:sz w:val="20"/>
          <w:szCs w:val="20"/>
          <w:highlight w:val="white"/>
        </w:rPr>
      </w:pPr>
      <w:r>
        <w:rPr>
          <w:rFonts w:ascii="DejaVu Serif Condensed" w:hAnsi="DejaVu Serif Condensed" w:cs="DejaVu Serif Condensed"/>
          <w:color w:val="000000" w:themeColor="text1"/>
          <w:sz w:val="20"/>
          <w:szCs w:val="20"/>
          <w:highlight w:val="white"/>
        </w:rPr>
        <w:t>Рис 1. Сверьте объекты недвижимости в ЕГРН и Личном кабинете ФНС</w:t>
      </w:r>
    </w:p>
    <w:sectPr w:rsidR="0021446D" w:rsidRPr="0021446D">
      <w:footerReference w:type="default" r:id="rId11"/>
      <w:pgSz w:w="11906" w:h="16838"/>
      <w:pgMar w:top="851" w:right="707" w:bottom="11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B6560" w14:textId="77777777" w:rsidR="00062008" w:rsidRDefault="0021446D">
      <w:r>
        <w:separator/>
      </w:r>
    </w:p>
  </w:endnote>
  <w:endnote w:type="continuationSeparator" w:id="0">
    <w:p w14:paraId="7E627C74" w14:textId="77777777" w:rsidR="00062008" w:rsidRDefault="0021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erif Condensed">
    <w:panose1 w:val="02060606050605020204"/>
    <w:charset w:val="CC"/>
    <w:family w:val="roman"/>
    <w:pitch w:val="variable"/>
    <w:sig w:usb0="E50006FF" w:usb1="5200F9FB" w:usb2="0A04002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0FFDC" w14:textId="77777777" w:rsidR="00062008" w:rsidRDefault="00062008">
    <w:pPr>
      <w:pStyle w:val="af3"/>
      <w:jc w:val="center"/>
    </w:pPr>
  </w:p>
  <w:p w14:paraId="4C3483F9" w14:textId="77777777" w:rsidR="00062008" w:rsidRDefault="0006200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9372" w14:textId="77777777" w:rsidR="00062008" w:rsidRDefault="0021446D">
      <w:r>
        <w:separator/>
      </w:r>
    </w:p>
  </w:footnote>
  <w:footnote w:type="continuationSeparator" w:id="0">
    <w:p w14:paraId="35EB6491" w14:textId="77777777" w:rsidR="00062008" w:rsidRDefault="00214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F9A"/>
    <w:multiLevelType w:val="hybridMultilevel"/>
    <w:tmpl w:val="8222D5E2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A55209D"/>
    <w:multiLevelType w:val="hybridMultilevel"/>
    <w:tmpl w:val="C676568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5D155DB"/>
    <w:multiLevelType w:val="hybridMultilevel"/>
    <w:tmpl w:val="F6C21912"/>
    <w:lvl w:ilvl="0" w:tplc="FFFFFFFF">
      <w:start w:val="1"/>
      <w:numFmt w:val="decimal"/>
      <w:lvlText w:val="%1."/>
      <w:lvlJc w:val="left"/>
      <w:pPr>
        <w:ind w:left="709" w:hanging="360"/>
      </w:pPr>
    </w:lvl>
    <w:lvl w:ilvl="1" w:tplc="FFFFFFFF">
      <w:start w:val="1"/>
      <w:numFmt w:val="lowerLetter"/>
      <w:lvlText w:val="%2."/>
      <w:lvlJc w:val="left"/>
      <w:pPr>
        <w:ind w:left="1429" w:hanging="360"/>
      </w:pPr>
    </w:lvl>
    <w:lvl w:ilvl="2" w:tplc="FFFFFFFF">
      <w:start w:val="1"/>
      <w:numFmt w:val="lowerRoman"/>
      <w:lvlText w:val="%3."/>
      <w:lvlJc w:val="right"/>
      <w:pPr>
        <w:ind w:left="2149" w:hanging="180"/>
      </w:pPr>
    </w:lvl>
    <w:lvl w:ilvl="3" w:tplc="FFFFFFFF">
      <w:start w:val="1"/>
      <w:numFmt w:val="decimal"/>
      <w:lvlText w:val="%4."/>
      <w:lvlJc w:val="left"/>
      <w:pPr>
        <w:ind w:left="2869" w:hanging="360"/>
      </w:pPr>
    </w:lvl>
    <w:lvl w:ilvl="4" w:tplc="FFFFFFFF">
      <w:start w:val="1"/>
      <w:numFmt w:val="lowerLetter"/>
      <w:lvlText w:val="%5."/>
      <w:lvlJc w:val="left"/>
      <w:pPr>
        <w:ind w:left="3589" w:hanging="360"/>
      </w:pPr>
    </w:lvl>
    <w:lvl w:ilvl="5" w:tplc="FFFFFFFF">
      <w:start w:val="1"/>
      <w:numFmt w:val="lowerRoman"/>
      <w:lvlText w:val="%6."/>
      <w:lvlJc w:val="right"/>
      <w:pPr>
        <w:ind w:left="4309" w:hanging="180"/>
      </w:pPr>
    </w:lvl>
    <w:lvl w:ilvl="6" w:tplc="FFFFFFFF">
      <w:start w:val="1"/>
      <w:numFmt w:val="decimal"/>
      <w:lvlText w:val="%7."/>
      <w:lvlJc w:val="left"/>
      <w:pPr>
        <w:ind w:left="5029" w:hanging="360"/>
      </w:pPr>
    </w:lvl>
    <w:lvl w:ilvl="7" w:tplc="FFFFFFFF">
      <w:start w:val="1"/>
      <w:numFmt w:val="lowerLetter"/>
      <w:lvlText w:val="%8."/>
      <w:lvlJc w:val="left"/>
      <w:pPr>
        <w:ind w:left="5749" w:hanging="360"/>
      </w:pPr>
    </w:lvl>
    <w:lvl w:ilvl="8" w:tplc="FFFFFFFF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008"/>
    <w:rsid w:val="00062008"/>
    <w:rsid w:val="00214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485DEA"/>
  <w15:docId w15:val="{490A538D-620B-43F5-8E0D-7F89DFCE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Arial Unicode MS" w:hAnsi="Times New Roman" w:cs="Mangal"/>
      <w:sz w:val="24"/>
      <w:szCs w:val="21"/>
      <w:lang w:eastAsia="hi-IN" w:bidi="hi-IN"/>
    </w:rPr>
  </w:style>
  <w:style w:type="character" w:styleId="af5">
    <w:name w:val="Hyperlink"/>
    <w:uiPriority w:val="99"/>
    <w:rPr>
      <w:color w:val="0000FF"/>
      <w:u w:val="single"/>
    </w:rPr>
  </w:style>
  <w:style w:type="paragraph" w:styleId="af6">
    <w:name w:val="Normal (Web)"/>
    <w:basedOn w:val="a"/>
    <w:uiPriority w:val="99"/>
    <w:unhideWhenUsed/>
    <w:pPr>
      <w:widowControl/>
      <w:spacing w:after="96"/>
    </w:pPr>
    <w:rPr>
      <w:rFonts w:eastAsia="Times New Roman" w:cs="Times New Roman"/>
      <w:lang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Arial Unicode MS" w:hAnsi="Tahoma" w:cs="Mangal"/>
      <w:sz w:val="16"/>
      <w:szCs w:val="14"/>
      <w:lang w:eastAsia="hi-IN" w:bidi="hi-IN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widowControl/>
      <w:ind w:left="720"/>
      <w:contextualSpacing/>
    </w:pPr>
    <w:rPr>
      <w:rFonts w:eastAsia="Times New Roman" w:cs="Times New Roman"/>
      <w:lang w:eastAsia="ru-RU" w:bidi="ar-SA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d">
    <w:name w:val="header"/>
    <w:basedOn w:val="a"/>
    <w:link w:val="afe"/>
    <w:uiPriority w:val="99"/>
    <w:semiHidden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e">
    <w:name w:val="Верхний колонтитул Знак"/>
    <w:basedOn w:val="a0"/>
    <w:link w:val="afd"/>
    <w:uiPriority w:val="99"/>
    <w:semiHidden/>
    <w:rPr>
      <w:rFonts w:ascii="Times New Roman" w:eastAsia="Arial Unicode MS" w:hAnsi="Times New Roman" w:cs="Mangal"/>
      <w:sz w:val="24"/>
      <w:szCs w:val="21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hi-IN" w:bidi="hi-IN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hi-IN" w:bidi="hi-IN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rFonts w:cs="Mangal"/>
      <w:sz w:val="20"/>
      <w:szCs w:val="18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ascii="Times New Roman" w:eastAsia="Arial Unicode MS" w:hAnsi="Times New Roman" w:cs="Mangal"/>
      <w:sz w:val="20"/>
      <w:szCs w:val="18"/>
      <w:lang w:eastAsia="hi-IN" w:bidi="hi-I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Arial Unicode MS" w:hAnsi="Times New Roman" w:cs="Mangal"/>
      <w:b/>
      <w:bCs/>
      <w:sz w:val="20"/>
      <w:szCs w:val="18"/>
      <w:lang w:eastAsia="hi-IN" w:bidi="hi-IN"/>
    </w:rPr>
  </w:style>
  <w:style w:type="paragraph" w:styleId="aff5">
    <w:name w:val="Revision"/>
    <w:hidden/>
    <w:uiPriority w:val="99"/>
    <w:semiHidden/>
    <w:pPr>
      <w:spacing w:after="0" w:line="240" w:lineRule="auto"/>
    </w:pPr>
    <w:rPr>
      <w:rFonts w:ascii="Times New Roman" w:eastAsia="Arial Unicode MS" w:hAnsi="Times New Roman" w:cs="Mangal"/>
      <w:sz w:val="24"/>
      <w:szCs w:val="21"/>
      <w:lang w:eastAsia="hi-IN" w:bidi="hi-IN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">
    <w:name w:val="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52D89-FB75-4111-8761-01B737BB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1812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lastModifiedBy>Колосова Наталья Владимировна</cp:lastModifiedBy>
  <cp:revision>50</cp:revision>
  <dcterms:created xsi:type="dcterms:W3CDTF">2025-05-12T12:32:00Z</dcterms:created>
  <dcterms:modified xsi:type="dcterms:W3CDTF">2025-10-17T06:33:00Z</dcterms:modified>
</cp:coreProperties>
</file>