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53B5" w14:textId="77777777" w:rsidR="0066420E" w:rsidRDefault="00647040">
      <w:pPr>
        <w:rPr>
          <w:rFonts w:ascii="Segoe UI" w:hAnsi="Segoe UI" w:cs="Segoe UI"/>
          <w:b/>
          <w:color w:val="000000" w:themeColor="text1"/>
          <w:sz w:val="36"/>
          <w:szCs w:val="36"/>
          <w:highlight w:val="white"/>
        </w:rPr>
      </w:pPr>
      <w:r>
        <w:rPr>
          <w:rFonts w:ascii="Segoe UI" w:hAnsi="Segoe UI" w:cs="Segoe UI"/>
          <w:b/>
          <w:color w:val="000000" w:themeColor="text1"/>
          <w:sz w:val="36"/>
          <w:szCs w:val="36"/>
          <w:highlight w:val="white"/>
        </w:rPr>
        <w:pict w14:anchorId="064B82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Segoe UI" w:hAnsi="Segoe UI" w:cs="Segoe UI"/>
          <w:b/>
          <w:color w:val="000000" w:themeColor="text1"/>
          <w:sz w:val="36"/>
          <w:szCs w:val="36"/>
          <w:highlight w:val="white"/>
        </w:rPr>
        <w:object w:dxaOrig="1440" w:dyaOrig="1440" w14:anchorId="19C86971">
          <v:shape id="_x0000_i0" o:spid="_x0000_s1026" type="#_x0000_t75" style="position:absolute;margin-left:0;margin-top:-31.2pt;width:261.75pt;height:165pt;z-index:-251657728;mso-wrap-distance-left:9pt;mso-wrap-distance-top:0;mso-wrap-distance-right:9pt;mso-wrap-distance-bottom:0;mso-position-horizontal:absolute;mso-position-horizontal-relative:text;mso-position-vertical:absolute;mso-position-vertical-relative:text;o:allowoverlap:true; o:allowincell:true">
            <v:imagedata r:id="rId7" o:title=""/>
            <v:path textboxrect="0,0,0,0"/>
          </v:shape>
          <o:OLEObject Type="Embed" ProgID="Acrobat.Document.DC" ShapeID="_x0000_i0" DrawAspect="Content" ObjectID="_1820041885" r:id="rId8"/>
        </w:object>
      </w:r>
    </w:p>
    <w:p w14:paraId="61C4EC84" w14:textId="77777777" w:rsidR="0066420E" w:rsidRDefault="0066420E">
      <w:pPr>
        <w:spacing w:after="144" w:line="270" w:lineRule="atLeast"/>
        <w:jc w:val="both"/>
        <w:rPr>
          <w:rFonts w:ascii="Segoe UI" w:hAnsi="Segoe UI" w:cs="Segoe UI"/>
          <w:b/>
          <w:color w:val="000000" w:themeColor="text1"/>
          <w:sz w:val="36"/>
          <w:szCs w:val="36"/>
          <w:highlight w:val="white"/>
        </w:rPr>
      </w:pPr>
    </w:p>
    <w:p w14:paraId="5AB272C5" w14:textId="77777777" w:rsidR="0066420E" w:rsidRDefault="0066420E">
      <w:pPr>
        <w:spacing w:after="144" w:line="270" w:lineRule="atLeast"/>
        <w:jc w:val="both"/>
        <w:rPr>
          <w:rFonts w:ascii="Segoe UI" w:hAnsi="Segoe UI" w:cs="Segoe UI"/>
          <w:b/>
          <w:color w:val="000000" w:themeColor="text1"/>
          <w:sz w:val="36"/>
          <w:szCs w:val="36"/>
          <w:highlight w:val="white"/>
        </w:rPr>
      </w:pPr>
    </w:p>
    <w:p w14:paraId="0AE9E236" w14:textId="77777777" w:rsidR="0066420E" w:rsidRDefault="0066420E">
      <w:pPr>
        <w:spacing w:after="144" w:line="270" w:lineRule="atLeast"/>
        <w:jc w:val="both"/>
        <w:rPr>
          <w:rFonts w:ascii="Segoe UI" w:hAnsi="Segoe UI" w:cs="Segoe UI"/>
          <w:b/>
          <w:bCs/>
          <w:color w:val="000000" w:themeColor="text1"/>
          <w:sz w:val="32"/>
          <w:szCs w:val="32"/>
          <w:highlight w:val="white"/>
        </w:rPr>
      </w:pPr>
    </w:p>
    <w:p w14:paraId="4997E1A5" w14:textId="77777777" w:rsidR="0066420E" w:rsidRDefault="003E4DC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7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Segoe UI" w:hAnsi="Segoe UI" w:cs="Segoe UI"/>
          <w:b/>
          <w:bCs/>
          <w:color w:val="000000" w:themeColor="text1"/>
          <w:sz w:val="28"/>
          <w:szCs w:val="28"/>
          <w:lang w:eastAsia="ru-RU"/>
        </w:rPr>
        <w:t>15 километров пешком через лес в поисках пунктов ГГС</w:t>
      </w:r>
    </w:p>
    <w:p w14:paraId="62B86156" w14:textId="77777777" w:rsidR="0066420E" w:rsidRDefault="003E4DCC">
      <w:pPr>
        <w:jc w:val="both"/>
        <w:rPr>
          <w:rFonts w:ascii="Segoe UI" w:hAnsi="Segoe UI" w:cs="Segoe UI"/>
          <w:b/>
          <w:color w:val="000000" w:themeColor="text1"/>
          <w:highlight w:val="white"/>
        </w:rPr>
      </w:pPr>
      <w:r>
        <w:rPr>
          <w:rFonts w:ascii="Segoe UI" w:hAnsi="Segoe UI" w:cs="Segoe UI"/>
          <w:b/>
          <w:noProof/>
          <w:color w:val="000000" w:themeColor="text1"/>
          <w:highlight w:val="white"/>
          <w:lang w:eastAsia="ru-RU" w:bidi="ar-SA"/>
        </w:rPr>
        <mc:AlternateContent>
          <mc:Choice Requires="wps">
            <w:drawing>
              <wp:anchor distT="0" distB="4294967291" distL="114300" distR="114300" simplePos="0" relativeHeight="251656704" behindDoc="0" locked="0" layoutInCell="1" allowOverlap="1" wp14:anchorId="3881DA2D" wp14:editId="689BBB89">
                <wp:simplePos x="0" y="0"/>
                <wp:positionH relativeFrom="column">
                  <wp:posOffset>-75565</wp:posOffset>
                </wp:positionH>
                <wp:positionV relativeFrom="paragraph">
                  <wp:posOffset>48894</wp:posOffset>
                </wp:positionV>
                <wp:extent cx="6000750" cy="0"/>
                <wp:effectExtent l="0" t="0" r="0" b="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5F09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-5.95pt;margin-top:3.85pt;width:472.5pt;height:0;z-index:251656704;visibility:visible;mso-wrap-style:square;mso-width-percent:0;mso-height-percent:0;mso-wrap-distance-left:9pt;mso-wrap-distance-top:0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" strokecolor="#0070c0" strokeweight="1.25pt"/>
            </w:pict>
          </mc:Fallback>
        </mc:AlternateContent>
      </w:r>
    </w:p>
    <w:p w14:paraId="567B1DBF" w14:textId="77777777" w:rsidR="0066420E" w:rsidRDefault="003E4DCC">
      <w:pPr>
        <w:tabs>
          <w:tab w:val="left" w:pos="2064"/>
        </w:tabs>
        <w:ind w:firstLine="708"/>
        <w:jc w:val="both"/>
        <w:rPr>
          <w:bCs/>
          <w:i/>
          <w:sz w:val="32"/>
          <w:szCs w:val="32"/>
        </w:rPr>
      </w:pPr>
      <w:r>
        <w:rPr>
          <w:rFonts w:eastAsia="Times New Roman" w:cs="Times New Roman"/>
          <w:i/>
          <w:iCs/>
          <w:sz w:val="32"/>
          <w:szCs w:val="32"/>
          <w:lang w:eastAsia="ru-RU" w:bidi="ar-SA"/>
        </w:rPr>
        <w:t>Пятнадцать километров по валдайским тропам - это не только туристический маршрут, но и рабочая командировка специалистов Управления Росреестра по Новгородской области. Их цель – отыскать в валдайских лесах пункты государственной геодезической сети (ГГС) – невидимые глазу, но фундаментальные точки, на которых держится картография страны.</w:t>
      </w:r>
    </w:p>
    <w:p w14:paraId="4C310BBE" w14:textId="77777777" w:rsidR="0066420E" w:rsidRDefault="0066420E">
      <w:pPr>
        <w:tabs>
          <w:tab w:val="left" w:pos="2064"/>
        </w:tabs>
        <w:ind w:firstLine="708"/>
        <w:jc w:val="both"/>
      </w:pPr>
    </w:p>
    <w:p w14:paraId="109C4C52" w14:textId="77777777" w:rsidR="0066420E" w:rsidRDefault="003E4DCC">
      <w:pPr>
        <w:tabs>
          <w:tab w:val="left" w:pos="2064"/>
        </w:tabs>
        <w:ind w:firstLine="708"/>
        <w:jc w:val="both"/>
      </w:pPr>
      <w:r>
        <w:rPr>
          <w:rFonts w:eastAsia="Times New Roman" w:cs="Times New Roman"/>
          <w:sz w:val="28"/>
          <w:szCs w:val="28"/>
          <w:lang w:eastAsia="ru-RU" w:bidi="ar-SA"/>
        </w:rPr>
        <w:t>Большинство геодезических пунктов находятся в легкодоступных местах: под ногами у пешеходов, вмонтированы в стены или на крышах зданий. Но чтобы найти некоторые из них нужно немало постараться.</w:t>
      </w:r>
    </w:p>
    <w:p w14:paraId="5728A687" w14:textId="77777777" w:rsidR="0066420E" w:rsidRDefault="0066420E">
      <w:pPr>
        <w:tabs>
          <w:tab w:val="left" w:pos="2064"/>
        </w:tabs>
        <w:ind w:firstLine="708"/>
        <w:jc w:val="both"/>
      </w:pPr>
    </w:p>
    <w:p w14:paraId="4D89607C" w14:textId="77777777" w:rsidR="0066420E" w:rsidRDefault="003E4DCC">
      <w:pPr>
        <w:tabs>
          <w:tab w:val="left" w:pos="2064"/>
        </w:tabs>
        <w:ind w:firstLine="708"/>
        <w:jc w:val="both"/>
      </w:pPr>
      <w:r>
        <w:rPr>
          <w:rFonts w:eastAsia="Times New Roman" w:cs="Times New Roman"/>
          <w:sz w:val="28"/>
          <w:szCs w:val="28"/>
          <w:lang w:eastAsia="ru-RU" w:bidi="ar-SA"/>
        </w:rPr>
        <w:t>«</w:t>
      </w:r>
      <w:r>
        <w:rPr>
          <w:rFonts w:eastAsia="Times New Roman" w:cs="Times New Roman"/>
          <w:i/>
          <w:iCs/>
          <w:sz w:val="28"/>
          <w:szCs w:val="28"/>
          <w:lang w:eastAsia="ru-RU" w:bidi="ar-SA"/>
        </w:rPr>
        <w:t>Представьте себе металлическую забетонированною «шайбу», которая могла быть установлена еще полвека назад. С тех пор вокруг вырос непроходимый лес, изменился ландшафт, и не ловит спутниковый сигнал. Вот тогда мы идём искать «по старинке</w:t>
      </w:r>
      <w:r>
        <w:rPr>
          <w:rFonts w:eastAsia="Times New Roman" w:cs="Times New Roman"/>
          <w:sz w:val="28"/>
          <w:szCs w:val="28"/>
          <w:lang w:eastAsia="ru-RU" w:bidi="ar-SA"/>
        </w:rPr>
        <w:t>» – вооружившись картой», – рассказывает о поиске пунктов начальник отдела государственного земельного надзора, геодезии и картографии Сергей Лебедев.</w:t>
      </w:r>
    </w:p>
    <w:p w14:paraId="2A474DEA" w14:textId="77777777" w:rsidR="0066420E" w:rsidRDefault="0066420E">
      <w:pPr>
        <w:tabs>
          <w:tab w:val="left" w:pos="2064"/>
        </w:tabs>
        <w:ind w:firstLine="708"/>
        <w:jc w:val="both"/>
      </w:pPr>
    </w:p>
    <w:p w14:paraId="0C84CDD2" w14:textId="77777777" w:rsidR="0066420E" w:rsidRDefault="003E4DCC">
      <w:pPr>
        <w:tabs>
          <w:tab w:val="left" w:pos="2064"/>
        </w:tabs>
        <w:ind w:firstLine="708"/>
        <w:jc w:val="both"/>
        <w:rPr>
          <w:rFonts w:eastAsia="Times New Roman" w:cs="Times New Roman"/>
          <w:sz w:val="28"/>
          <w:szCs w:val="28"/>
          <w:lang w:eastAsia="ru-RU" w:bidi="ar-SA"/>
        </w:rPr>
      </w:pPr>
      <w:r>
        <w:rPr>
          <w:rFonts w:eastAsia="Times New Roman" w:cs="Times New Roman"/>
          <w:sz w:val="28"/>
          <w:szCs w:val="28"/>
          <w:lang w:eastAsia="ru-RU" w:bidi="ar-SA"/>
        </w:rPr>
        <w:t>Подготовка к таким вылазкам занимает не меньше времени, чем сам непосредственный поиск. Специалисты изучают архивные документы и картографические материалы, чтобы на месте быстро сориентироваться и оперативно найти искомый пункт.</w:t>
      </w:r>
    </w:p>
    <w:p w14:paraId="5DD8B386" w14:textId="77777777" w:rsidR="0066420E" w:rsidRDefault="0066420E">
      <w:pPr>
        <w:tabs>
          <w:tab w:val="left" w:pos="2064"/>
        </w:tabs>
        <w:ind w:firstLine="708"/>
        <w:jc w:val="both"/>
        <w:rPr>
          <w:rFonts w:eastAsia="Times New Roman" w:cs="Times New Roman"/>
          <w:sz w:val="28"/>
          <w:szCs w:val="28"/>
          <w:lang w:eastAsia="ru-RU" w:bidi="ar-SA"/>
        </w:rPr>
      </w:pPr>
    </w:p>
    <w:p w14:paraId="5D6C0B65" w14:textId="77777777" w:rsidR="0066420E" w:rsidRDefault="003E4DCC">
      <w:pPr>
        <w:tabs>
          <w:tab w:val="left" w:pos="2064"/>
        </w:tabs>
        <w:ind w:firstLine="708"/>
        <w:jc w:val="both"/>
        <w:rPr>
          <w:rFonts w:eastAsia="Times New Roman" w:cs="Times New Roman"/>
          <w:sz w:val="28"/>
          <w:szCs w:val="28"/>
          <w:lang w:eastAsia="ru-RU" w:bidi="ar-SA"/>
        </w:rPr>
      </w:pPr>
      <w:r>
        <w:rPr>
          <w:rFonts w:eastAsia="Times New Roman" w:cs="Times New Roman"/>
          <w:sz w:val="28"/>
          <w:szCs w:val="28"/>
          <w:lang w:eastAsia="ru-RU" w:bidi="ar-SA"/>
        </w:rPr>
        <w:t>Поиски часто напоминают квест: чтобы добраться до цели, геодезистам Новгородского Росреестра в этот раз пришлось преодолеть пешком более 15 километров по лесистой местности в одну сторону: сначала по Большой Валдайской тропе, а потом через лес. Пункт часто бывает скрыт под слоем земли, опавшей листвы и мха. Его нужно аккуратно откопать, проверить сохранность, сфотографировать и зафиксировать его состояние. При обнаружении повреждений пункта информация об этом оперативно передается в ведение ППК «Роскадастр» для дальнейшей работы по восстановлению пункта.</w:t>
      </w:r>
    </w:p>
    <w:p w14:paraId="14FE1B3A" w14:textId="77777777" w:rsidR="0066420E" w:rsidRDefault="0066420E">
      <w:pPr>
        <w:tabs>
          <w:tab w:val="left" w:pos="2064"/>
        </w:tabs>
        <w:ind w:firstLine="708"/>
        <w:jc w:val="both"/>
      </w:pPr>
    </w:p>
    <w:p w14:paraId="73674B5F" w14:textId="77777777" w:rsidR="0066420E" w:rsidRDefault="003E4DCC">
      <w:pPr>
        <w:tabs>
          <w:tab w:val="left" w:pos="2064"/>
        </w:tabs>
        <w:ind w:firstLine="708"/>
        <w:jc w:val="both"/>
      </w:pPr>
      <w:r>
        <w:rPr>
          <w:rFonts w:eastAsia="Times New Roman" w:cs="Times New Roman"/>
          <w:sz w:val="28"/>
          <w:szCs w:val="28"/>
          <w:lang w:eastAsia="ru-RU" w:bidi="ar-SA"/>
        </w:rPr>
        <w:t xml:space="preserve">Эта работа – часть масштабной инвентаризации государственной геодезической сети. Из 1024 пунктов в Новгородской области уже проверено порядка 80%. Оставшиеся 20%, которые предстоит обследовать расположены в </w:t>
      </w:r>
      <w:r>
        <w:rPr>
          <w:rFonts w:eastAsia="Times New Roman" w:cs="Times New Roman"/>
          <w:sz w:val="28"/>
          <w:szCs w:val="28"/>
          <w:lang w:eastAsia="ru-RU" w:bidi="ar-SA"/>
        </w:rPr>
        <w:lastRenderedPageBreak/>
        <w:t>наиболее удалённых и труднодоступных местах региона, подобных валдайским лесам. Так что самые сложные маршруты в поисках пунктов ГГС у геодезистов Управления ещё впереди.</w:t>
      </w:r>
    </w:p>
    <w:p w14:paraId="5CC36A67" w14:textId="77777777" w:rsidR="0066420E" w:rsidRDefault="0066420E">
      <w:pPr>
        <w:tabs>
          <w:tab w:val="left" w:pos="2064"/>
        </w:tabs>
        <w:ind w:firstLine="708"/>
        <w:jc w:val="both"/>
        <w:rPr>
          <w:rFonts w:eastAsia="Times New Roman" w:cs="Times New Roman"/>
          <w:sz w:val="28"/>
          <w:szCs w:val="28"/>
          <w:lang w:eastAsia="ru-RU" w:bidi="ar-SA"/>
        </w:rPr>
      </w:pPr>
    </w:p>
    <w:p w14:paraId="4FD5EB07" w14:textId="77777777" w:rsidR="0066420E" w:rsidRDefault="0066420E">
      <w:pPr>
        <w:tabs>
          <w:tab w:val="left" w:pos="2064"/>
        </w:tabs>
        <w:ind w:firstLine="708"/>
        <w:jc w:val="both"/>
      </w:pPr>
    </w:p>
    <w:p w14:paraId="5CA63DD0" w14:textId="77777777" w:rsidR="0066420E" w:rsidRDefault="0066420E">
      <w:pPr>
        <w:tabs>
          <w:tab w:val="left" w:pos="2064"/>
        </w:tabs>
        <w:ind w:firstLine="708"/>
        <w:jc w:val="both"/>
        <w:rPr>
          <w:rFonts w:eastAsia="Times New Roman" w:cs="Times New Roman"/>
          <w:sz w:val="28"/>
          <w:szCs w:val="28"/>
          <w:lang w:eastAsia="ru-RU" w:bidi="ar-SA"/>
        </w:rPr>
      </w:pPr>
    </w:p>
    <w:p w14:paraId="709E3F55" w14:textId="77777777" w:rsidR="0066420E" w:rsidRDefault="0066420E" w:rsidP="00674148">
      <w:pPr>
        <w:tabs>
          <w:tab w:val="left" w:pos="2064"/>
        </w:tabs>
        <w:jc w:val="both"/>
      </w:pPr>
    </w:p>
    <w:p w14:paraId="01F099DE" w14:textId="30B25ECF" w:rsidR="0066420E" w:rsidRDefault="00674148" w:rsidP="00674148">
      <w:pPr>
        <w:tabs>
          <w:tab w:val="left" w:pos="2064"/>
        </w:tabs>
        <w:jc w:val="center"/>
      </w:pPr>
      <w:r>
        <w:rPr>
          <w:noProof/>
        </w:rPr>
        <w:drawing>
          <wp:inline distT="0" distB="0" distL="0" distR="0" wp14:anchorId="4487A679" wp14:editId="753E9DA8">
            <wp:extent cx="4809066" cy="36083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15" cy="36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C0171" w14:textId="2C8F7B0D" w:rsidR="00674148" w:rsidRDefault="00674148" w:rsidP="00674148">
      <w:pPr>
        <w:tabs>
          <w:tab w:val="left" w:pos="2064"/>
        </w:tabs>
        <w:jc w:val="center"/>
      </w:pPr>
      <w:r>
        <w:t xml:space="preserve">Рис. 1. </w:t>
      </w:r>
      <w:r w:rsidR="00647040">
        <w:t>Мост</w:t>
      </w:r>
      <w:r>
        <w:t xml:space="preserve"> </w:t>
      </w:r>
      <w:r w:rsidR="00647040">
        <w:t>по пути к</w:t>
      </w:r>
      <w:r>
        <w:t xml:space="preserve"> пункт</w:t>
      </w:r>
      <w:r w:rsidR="00647040">
        <w:t>у</w:t>
      </w:r>
      <w:r>
        <w:t xml:space="preserve"> ГГС</w:t>
      </w:r>
    </w:p>
    <w:p w14:paraId="392A8C87" w14:textId="305DE93E" w:rsidR="00674148" w:rsidRDefault="00674148" w:rsidP="00674148">
      <w:pPr>
        <w:tabs>
          <w:tab w:val="left" w:pos="2064"/>
        </w:tabs>
        <w:jc w:val="both"/>
      </w:pPr>
    </w:p>
    <w:p w14:paraId="7E118B54" w14:textId="77777777" w:rsidR="00674148" w:rsidRDefault="00674148" w:rsidP="00674148">
      <w:pPr>
        <w:tabs>
          <w:tab w:val="left" w:pos="2064"/>
        </w:tabs>
        <w:jc w:val="both"/>
      </w:pPr>
    </w:p>
    <w:p w14:paraId="782FBE2D" w14:textId="36716CD4" w:rsidR="00674148" w:rsidRDefault="00674148" w:rsidP="00674148">
      <w:pPr>
        <w:tabs>
          <w:tab w:val="left" w:pos="2064"/>
        </w:tabs>
        <w:jc w:val="center"/>
      </w:pPr>
      <w:r>
        <w:rPr>
          <w:noProof/>
        </w:rPr>
        <w:drawing>
          <wp:inline distT="0" distB="0" distL="0" distR="0" wp14:anchorId="0E2879CE" wp14:editId="4E4133EA">
            <wp:extent cx="4808855" cy="3608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72" cy="361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CC2B" w14:textId="0FE6136A" w:rsidR="00674148" w:rsidRPr="00674148" w:rsidRDefault="00674148" w:rsidP="00674148">
      <w:pPr>
        <w:tabs>
          <w:tab w:val="left" w:pos="2064"/>
        </w:tabs>
        <w:jc w:val="center"/>
      </w:pPr>
      <w:r>
        <w:t>Рис 2. Пункт ГГС</w:t>
      </w:r>
    </w:p>
    <w:sectPr w:rsidR="00674148" w:rsidRPr="00674148">
      <w:footerReference w:type="default" r:id="rId11"/>
      <w:pgSz w:w="11906" w:h="16838"/>
      <w:pgMar w:top="851" w:right="707" w:bottom="113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8DF8C" w14:textId="77777777" w:rsidR="0066420E" w:rsidRDefault="003E4DCC">
      <w:r>
        <w:separator/>
      </w:r>
    </w:p>
  </w:endnote>
  <w:endnote w:type="continuationSeparator" w:id="0">
    <w:p w14:paraId="7BD17102" w14:textId="77777777" w:rsidR="0066420E" w:rsidRDefault="003E4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F6373" w14:textId="77777777" w:rsidR="0066420E" w:rsidRDefault="0066420E">
    <w:pPr>
      <w:pStyle w:val="af3"/>
      <w:jc w:val="center"/>
    </w:pPr>
  </w:p>
  <w:p w14:paraId="3676E0C9" w14:textId="77777777" w:rsidR="0066420E" w:rsidRDefault="0066420E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66E5B" w14:textId="77777777" w:rsidR="0066420E" w:rsidRDefault="003E4DCC">
      <w:r>
        <w:separator/>
      </w:r>
    </w:p>
  </w:footnote>
  <w:footnote w:type="continuationSeparator" w:id="0">
    <w:p w14:paraId="00D339F5" w14:textId="77777777" w:rsidR="0066420E" w:rsidRDefault="003E4D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420E"/>
    <w:rsid w:val="003E4DCC"/>
    <w:rsid w:val="00647040"/>
    <w:rsid w:val="0066420E"/>
    <w:rsid w:val="006741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0D79B4E"/>
  <w15:docId w15:val="{4EAAAFBE-CD16-4E8A-9A4A-DA81235C8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</w:pPr>
    <w:rPr>
      <w:rFonts w:ascii="Times New Roman" w:eastAsia="Arial Unicode MS" w:hAnsi="Times New Roman" w:cs="Arial Unicode MS"/>
      <w:sz w:val="24"/>
      <w:szCs w:val="24"/>
      <w:lang w:eastAsia="hi-IN" w:bidi="hi-IN"/>
    </w:r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outlineLvl w:val="0"/>
    </w:pPr>
    <w:rPr>
      <w:rFonts w:eastAsia="Times New Roman" w:cs="Times New Roman"/>
      <w:b/>
      <w:bCs/>
      <w:sz w:val="48"/>
      <w:szCs w:val="48"/>
      <w:lang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footer"/>
    <w:basedOn w:val="a"/>
    <w:link w:val="af4"/>
    <w:uiPriority w:val="99"/>
    <w:unhideWhenUsed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4">
    <w:name w:val="Нижний колонтитул Знак"/>
    <w:basedOn w:val="a0"/>
    <w:link w:val="af3"/>
    <w:uiPriority w:val="99"/>
    <w:rPr>
      <w:rFonts w:ascii="Times New Roman" w:eastAsia="Arial Unicode MS" w:hAnsi="Times New Roman" w:cs="Mangal"/>
      <w:sz w:val="24"/>
      <w:szCs w:val="21"/>
      <w:lang w:eastAsia="hi-IN" w:bidi="hi-IN"/>
    </w:rPr>
  </w:style>
  <w:style w:type="character" w:styleId="af5">
    <w:name w:val="Hyperlink"/>
    <w:uiPriority w:val="99"/>
    <w:rPr>
      <w:color w:val="0000FF"/>
      <w:u w:val="single"/>
    </w:rPr>
  </w:style>
  <w:style w:type="paragraph" w:styleId="af6">
    <w:name w:val="Normal (Web)"/>
    <w:basedOn w:val="a"/>
    <w:uiPriority w:val="99"/>
    <w:unhideWhenUsed/>
    <w:pPr>
      <w:widowControl/>
      <w:spacing w:after="96"/>
    </w:pPr>
    <w:rPr>
      <w:rFonts w:eastAsia="Times New Roman" w:cs="Times New Roman"/>
      <w:lang w:eastAsia="ru-RU" w:bidi="ar-SA"/>
    </w:rPr>
  </w:style>
  <w:style w:type="paragraph" w:styleId="af7">
    <w:name w:val="Balloon Text"/>
    <w:basedOn w:val="a"/>
    <w:link w:val="af8"/>
    <w:uiPriority w:val="99"/>
    <w:semiHidden/>
    <w:unhideWhenUsed/>
    <w:rPr>
      <w:rFonts w:ascii="Tahoma" w:hAnsi="Tahoma" w:cs="Mangal"/>
      <w:sz w:val="16"/>
      <w:szCs w:val="14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eastAsia="Arial Unicode MS" w:hAnsi="Tahoma" w:cs="Mangal"/>
      <w:sz w:val="16"/>
      <w:szCs w:val="14"/>
      <w:lang w:eastAsia="hi-IN" w:bidi="hi-IN"/>
    </w:rPr>
  </w:style>
  <w:style w:type="character" w:styleId="af9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character" w:styleId="afa">
    <w:name w:val="Emphasis"/>
    <w:basedOn w:val="a0"/>
    <w:uiPriority w:val="20"/>
    <w:qFormat/>
    <w:rPr>
      <w:i/>
      <w:iCs/>
    </w:rPr>
  </w:style>
  <w:style w:type="paragraph" w:styleId="afb">
    <w:name w:val="List Paragraph"/>
    <w:basedOn w:val="a"/>
    <w:uiPriority w:val="34"/>
    <w:qFormat/>
    <w:pPr>
      <w:widowControl/>
      <w:ind w:left="720"/>
      <w:contextualSpacing/>
    </w:pPr>
    <w:rPr>
      <w:rFonts w:eastAsia="Times New Roman" w:cs="Times New Roman"/>
      <w:lang w:eastAsia="ru-RU" w:bidi="ar-SA"/>
    </w:rPr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ConsPlusNormal">
    <w:name w:val="ConsPlusNormal"/>
    <w:link w:val="ConsPlusNormal0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d">
    <w:name w:val="header"/>
    <w:basedOn w:val="a"/>
    <w:link w:val="afe"/>
    <w:uiPriority w:val="99"/>
    <w:semiHidden/>
    <w:unhideWhenUsed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e">
    <w:name w:val="Верхний колонтитул Знак"/>
    <w:basedOn w:val="a0"/>
    <w:link w:val="afd"/>
    <w:uiPriority w:val="99"/>
    <w:semiHidden/>
    <w:rPr>
      <w:rFonts w:ascii="Times New Roman" w:eastAsia="Arial Unicode MS" w:hAnsi="Times New Roman" w:cs="Mangal"/>
      <w:sz w:val="24"/>
      <w:szCs w:val="21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="Mangal"/>
      <w:b/>
      <w:bCs/>
      <w:color w:val="4F81BD" w:themeColor="accent1"/>
      <w:sz w:val="24"/>
      <w:szCs w:val="21"/>
      <w:lang w:eastAsia="hi-IN" w:bidi="hi-IN"/>
    </w:rPr>
  </w:style>
  <w:style w:type="table" w:styleId="af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="Mangal"/>
      <w:color w:val="365F91" w:themeColor="accent1" w:themeShade="BF"/>
      <w:sz w:val="26"/>
      <w:szCs w:val="23"/>
      <w:lang w:eastAsia="hi-IN" w:bidi="hi-IN"/>
    </w:rPr>
  </w:style>
  <w:style w:type="character" w:styleId="af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Pr>
      <w:rFonts w:cs="Mangal"/>
      <w:sz w:val="20"/>
      <w:szCs w:val="18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rFonts w:ascii="Times New Roman" w:eastAsia="Arial Unicode MS" w:hAnsi="Times New Roman" w:cs="Mangal"/>
      <w:sz w:val="20"/>
      <w:szCs w:val="18"/>
      <w:lang w:eastAsia="hi-IN" w:bidi="hi-IN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Pr>
      <w:rFonts w:ascii="Times New Roman" w:eastAsia="Arial Unicode MS" w:hAnsi="Times New Roman" w:cs="Mangal"/>
      <w:b/>
      <w:bCs/>
      <w:sz w:val="20"/>
      <w:szCs w:val="18"/>
      <w:lang w:eastAsia="hi-IN" w:bidi="hi-IN"/>
    </w:rPr>
  </w:style>
  <w:style w:type="paragraph" w:styleId="aff5">
    <w:name w:val="Revision"/>
    <w:hidden/>
    <w:uiPriority w:val="99"/>
    <w:semiHidden/>
    <w:pPr>
      <w:spacing w:after="0" w:line="240" w:lineRule="auto"/>
    </w:pPr>
    <w:rPr>
      <w:rFonts w:ascii="Times New Roman" w:eastAsia="Arial Unicode MS" w:hAnsi="Times New Roman" w:cs="Mangal"/>
      <w:sz w:val="24"/>
      <w:szCs w:val="21"/>
      <w:lang w:eastAsia="hi-IN" w:bidi="hi-IN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">
    <w:name w:val="text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4DAC6A-2C63-42EE-BB1F-19ACEACC6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330</Words>
  <Characters>1887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Ксенофонтова Светлана Николаевна</dc:creator>
  <cp:lastModifiedBy>Колосова Наталья Владимировна</cp:lastModifiedBy>
  <cp:revision>43</cp:revision>
  <dcterms:created xsi:type="dcterms:W3CDTF">2025-05-12T12:32:00Z</dcterms:created>
  <dcterms:modified xsi:type="dcterms:W3CDTF">2025-09-22T07:25:00Z</dcterms:modified>
</cp:coreProperties>
</file>