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48F0" w14:textId="77777777" w:rsidR="001A7AEA" w:rsidRPr="00F95C44" w:rsidRDefault="001A7AEA" w:rsidP="001A7AEA">
      <w:pPr>
        <w:pStyle w:val="1"/>
        <w:spacing w:line="240" w:lineRule="exact"/>
        <w:ind w:firstLine="0"/>
        <w:jc w:val="center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 xml:space="preserve">Глава 4. ЭКОНОМИЧЕСКАЯ ОСНОВА </w:t>
      </w:r>
      <w:r w:rsidRPr="00F95C44">
        <w:rPr>
          <w:rFonts w:eastAsia="Calibri" w:cs="Times New Roman"/>
          <w:color w:val="auto"/>
          <w:szCs w:val="28"/>
          <w:lang w:eastAsia="en-US"/>
        </w:rPr>
        <w:br/>
        <w:t>МЕСТНОГО САМОУПРАВЛЕНИЯ</w:t>
      </w:r>
    </w:p>
    <w:p w14:paraId="34A8F462" w14:textId="77777777" w:rsidR="001A7AEA" w:rsidRPr="00F95C44" w:rsidRDefault="001A7AEA" w:rsidP="001A7AEA">
      <w:pPr>
        <w:widowControl/>
        <w:spacing w:line="240" w:lineRule="exact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B41B3B" w14:textId="77777777" w:rsidR="001A7AEA" w:rsidRPr="00F95C44" w:rsidRDefault="001A7AEA" w:rsidP="001A7AEA">
      <w:pPr>
        <w:pStyle w:val="1"/>
        <w:spacing w:after="120"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>Статья 40. Экономическая основа местного самоуправления</w:t>
      </w:r>
    </w:p>
    <w:p w14:paraId="28859927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Экономическую основу местного самоуправления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Боровичского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 составляет находящееся в муниципальной собственности имущество, в том числе имущественные права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округа, а также средства бюджета Боровичского муниципального округа.</w:t>
      </w:r>
    </w:p>
    <w:p w14:paraId="2851242B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2.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собственности.</w:t>
      </w:r>
    </w:p>
    <w:p w14:paraId="4BE54589" w14:textId="77777777" w:rsidR="001A7AEA" w:rsidRPr="00F95C44" w:rsidRDefault="001A7AEA" w:rsidP="001A7AEA">
      <w:pPr>
        <w:widowControl/>
        <w:spacing w:line="240" w:lineRule="exac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5A97049" w14:textId="77777777" w:rsidR="001A7AEA" w:rsidRPr="00F95C44" w:rsidRDefault="001A7AEA" w:rsidP="001A7AEA">
      <w:pPr>
        <w:pStyle w:val="1"/>
        <w:spacing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 xml:space="preserve">Статья 41. Муниципальное имущество Боровичского </w:t>
      </w:r>
    </w:p>
    <w:p w14:paraId="4045805A" w14:textId="77777777" w:rsidR="001A7AEA" w:rsidRPr="00F95C44" w:rsidRDefault="001A7AEA" w:rsidP="001A7AEA">
      <w:pPr>
        <w:pStyle w:val="1"/>
        <w:spacing w:after="120"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 xml:space="preserve">                    муниципального округа</w:t>
      </w:r>
    </w:p>
    <w:p w14:paraId="4559E2BF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 собственности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Боровичского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 может находиться:</w:t>
      </w:r>
    </w:p>
    <w:p w14:paraId="245CA25D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имущество, предназначенное для решения установленных Федеральным </w:t>
      </w:r>
      <w:r w:rsidRPr="00F95C44">
        <w:rPr>
          <w:rFonts w:ascii="Times New Roman" w:hAnsi="Times New Roman" w:cs="Times New Roman"/>
          <w:sz w:val="28"/>
          <w:szCs w:val="28"/>
        </w:rPr>
        <w:t xml:space="preserve">законом № 131-ФЗ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вопросов местного значения;</w:t>
      </w:r>
    </w:p>
    <w:p w14:paraId="10CD8F9F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округа, в случаях, установленных федеральными законами и областными законами;</w:t>
      </w:r>
    </w:p>
    <w:p w14:paraId="390B8554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в соответствии с нормативными правовыми актами Думы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округа;</w:t>
      </w:r>
    </w:p>
    <w:p w14:paraId="0A06B4B2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имущество, необходимое для осуществления полномочий, не отнесенных к полномочиям органов местного самоуправления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по решению вопросов местного значения;</w:t>
      </w:r>
    </w:p>
    <w:p w14:paraId="3E4EC796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5)</w:t>
      </w:r>
      <w:r w:rsidRPr="00F95C44">
        <w:rPr>
          <w:rFonts w:ascii="Times New Roman" w:hAnsi="Times New Roman" w:cs="Times New Roman"/>
          <w:sz w:val="28"/>
          <w:szCs w:val="28"/>
        </w:rPr>
        <w:t xml:space="preserve">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имущество, необходимое для участия органов местного самоуправления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Боровичского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 в осуществлении не переданных им государственных полномочий, осуществляемых в соответствии со статьей 36 Федерального закона № 33-ФЗ.</w:t>
      </w:r>
    </w:p>
    <w:p w14:paraId="6F4BA4CC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В случаях возникновения у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Боровичского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 права собственности на имущество, не соответствующее требованиям части 1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14:paraId="43FE281C" w14:textId="77777777" w:rsidR="001A7AEA" w:rsidRPr="00F95C44" w:rsidRDefault="001A7AEA" w:rsidP="001A7AEA">
      <w:pPr>
        <w:widowControl/>
        <w:spacing w:line="240" w:lineRule="exac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5599B6" w14:textId="77777777" w:rsidR="001A7AEA" w:rsidRPr="00F95C44" w:rsidRDefault="001A7AEA" w:rsidP="001A7AEA">
      <w:pPr>
        <w:pStyle w:val="1"/>
        <w:spacing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lastRenderedPageBreak/>
        <w:t xml:space="preserve">Статья 42. Владение, пользование и распоряжением </w:t>
      </w:r>
    </w:p>
    <w:p w14:paraId="56F67EEF" w14:textId="77777777" w:rsidR="001A7AEA" w:rsidRPr="00F95C44" w:rsidRDefault="001A7AEA" w:rsidP="001A7AEA">
      <w:pPr>
        <w:pStyle w:val="1"/>
        <w:spacing w:after="120"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 xml:space="preserve">                    муниципальным имуществом</w:t>
      </w:r>
    </w:p>
    <w:p w14:paraId="497069EB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1. Органы местного самоуправления от имени 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округа.</w:t>
      </w:r>
    </w:p>
    <w:p w14:paraId="789C4711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Органы местного самоуправления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вправе приобретать имущество в муниципальную собственность, передавать муниципальное имущество во временное владение и (или) в пользование физическим и юридическим лицам, органам публичной власти, в том числе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14:paraId="1E5F4A31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3. Порядок и условия приватизации муниципального имущества определяются нормативными правовыми актами органов местного самоуправления Боровичского муниципального округа в соответствии с федеральными законами.</w:t>
      </w:r>
    </w:p>
    <w:p w14:paraId="48AE0CBF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Доходы от использования и приватизации муниципального имущества поступают в бюджет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Боровичского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округа.</w:t>
      </w:r>
    </w:p>
    <w:p w14:paraId="582BD826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Боровичский муниципальный округ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Боровичского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округа. Функции и полномочия учредителя в отношении муниципальных предприятий и учреждений осуществляют уполномоченные органы местного самоуправления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Боровичского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округа.</w:t>
      </w:r>
    </w:p>
    <w:p w14:paraId="250FFEB3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Органы местного самоуправления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от имени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</w:t>
      </w:r>
      <w:proofErr w:type="spellStart"/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субсидиарно</w:t>
      </w:r>
      <w:proofErr w:type="spellEnd"/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отвечают по обязательствам муниципальных казенных учреждений и обеспечивают их исполнение в порядке, установленном федеральным законом.</w:t>
      </w:r>
    </w:p>
    <w:p w14:paraId="71AAEB25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7. Администрация Боровичского муниципального округа ведёт реестр муниципального имущества в порядке, установленном уполномоченным Правительством Российской Федерации федеральным органом исполнительной власти.</w:t>
      </w:r>
    </w:p>
    <w:p w14:paraId="450BEDA4" w14:textId="77777777" w:rsidR="001A7AEA" w:rsidRPr="00F95C44" w:rsidRDefault="001A7AEA" w:rsidP="001A7AEA">
      <w:pPr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95C44">
        <w:rPr>
          <w:rFonts w:ascii="Times New Roman" w:eastAsia="Calibri" w:hAnsi="Times New Roman" w:cs="Times New Roman"/>
          <w:sz w:val="28"/>
          <w:szCs w:val="28"/>
        </w:rPr>
        <w:t xml:space="preserve">8.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</w:t>
      </w:r>
      <w:r w:rsidRPr="00F95C44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организации, действующих в границах Новгородской области, в случаях, порядке и на условиях, которые установлены законодательством Российской Федерации об электроэнергетике.</w:t>
      </w:r>
    </w:p>
    <w:p w14:paraId="75A88883" w14:textId="77777777" w:rsidR="001A7AEA" w:rsidRPr="00F95C44" w:rsidRDefault="001A7AEA" w:rsidP="001A7AEA">
      <w:pPr>
        <w:widowControl/>
        <w:spacing w:line="240" w:lineRule="exac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8A04EC" w14:textId="77777777" w:rsidR="001A7AEA" w:rsidRPr="00F95C44" w:rsidRDefault="001A7AEA" w:rsidP="001A7AEA">
      <w:pPr>
        <w:pStyle w:val="1"/>
        <w:spacing w:after="120"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 xml:space="preserve">Статья 43. Бюджет </w:t>
      </w:r>
      <w:r w:rsidRPr="00F95C44">
        <w:rPr>
          <w:rFonts w:eastAsiaTheme="minorHAnsi" w:cs="Times New Roman"/>
          <w:color w:val="auto"/>
          <w:szCs w:val="28"/>
          <w:lang w:eastAsia="en-US"/>
        </w:rPr>
        <w:t>Боровичского</w:t>
      </w:r>
      <w:r w:rsidRPr="00F95C44">
        <w:rPr>
          <w:rFonts w:eastAsia="Calibri" w:cs="Times New Roman"/>
          <w:color w:val="auto"/>
          <w:szCs w:val="28"/>
          <w:lang w:eastAsia="en-US"/>
        </w:rPr>
        <w:t xml:space="preserve"> муниципального округа</w:t>
      </w:r>
    </w:p>
    <w:p w14:paraId="12EBAAFA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1. Боровичский муниципальный округ имеет собственный бюджет (бюджет Боровичского муниципального округа).</w:t>
      </w:r>
    </w:p>
    <w:p w14:paraId="760AF91B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2. В качестве составной части бюджета Боровичского муниципального округа могут предусматриваться сметы доходов и расходов отдельных населенных пунктов, других территорий, не являющихся муниципальными образованиями.</w:t>
      </w:r>
    </w:p>
    <w:p w14:paraId="1E037B2B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3. Порядок составления, утверждения и исполнения смет, указанных в части 2 настоящей статьи, определяется органами местного самоуправления Боровичского муниципального округа самостоятельно с соблюдением требований, установленных Бюджетным кодексом Российской Федерации.</w:t>
      </w:r>
    </w:p>
    <w:p w14:paraId="0698EBEE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Составление и рассмотрение проекта бюджета Боровичского муниципального округа, утверждение и исполнение бюджета Боровичского муниципального округа, осуществление контроля за его исполнением, составление и утверждение отчета об исполнении бюджета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осуществляются органами местного самоуправления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самостоятельно с соблюдением требований, установленных Бюджетным кодексом Российской Федерации.</w:t>
      </w:r>
    </w:p>
    <w:p w14:paraId="339FABA1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Бюджетные полномочия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округа, органов местного самоуправления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Боровичского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 и должностных лиц местного самоуправления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Боровичского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 устанавливаются Бюджетным кодексом Российской Федерации.</w:t>
      </w:r>
    </w:p>
    <w:p w14:paraId="0F8812BD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Pr="00F95C44">
        <w:rPr>
          <w:rFonts w:ascii="Times New Roman" w:hAnsi="Times New Roman" w:cs="Times New Roman"/>
          <w:sz w:val="28"/>
          <w:szCs w:val="28"/>
        </w:rPr>
        <w:t xml:space="preserve">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Территориальные органы федерального органа исполнительной власти, уполномоченного по контролю и надзору в области налогов и сборов, предоставляют финансовому органу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Боровичского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 информацию о начислении и об уплате налогов и сборов, подлежащих зачислению в бюджет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Боровичского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округа, в порядке, установленном Правительством Российской Федерации.</w:t>
      </w:r>
    </w:p>
    <w:p w14:paraId="72438891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</w:t>
      </w:r>
      <w:r w:rsidRPr="00F95C4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Руководитель финансового органа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Боровичского </w:t>
      </w:r>
      <w:r w:rsidRPr="00F95C4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муниципального округа 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14:paraId="23DB0D73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8. Проведение проверки соответствия кандидатов на замещение должности руководителя финансового органа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муниципального округа квалификационным требованиям осуществляется с участием </w:t>
      </w:r>
      <w:r w:rsidRPr="00F95C4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финансового органа Новгородской области. Порядок участия финансового органа Новгородской области в проведении указанной проверки устанавливается областным законом.</w:t>
      </w:r>
    </w:p>
    <w:p w14:paraId="259FC879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Проект бюджета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округа, решение об утверждении бюджета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округа, годовой отчет о его исполнении, ежеквартальные сведения о ходе исполнения бюджета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и о численности муниципальных служащих органов местного самоуправления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муниципального округа, работников муниципальных учреждений с указанием фактических расходов на оплату их труда подлежат официальному опубликованию в периодическом печатном издании Боровичского муниципального округа бюллетень «Официальный вестник Боровичского муниципального округа».</w:t>
      </w:r>
    </w:p>
    <w:p w14:paraId="7DDA9FAC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10.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Федерации.</w:t>
      </w:r>
    </w:p>
    <w:p w14:paraId="472C81E5" w14:textId="77777777" w:rsidR="001A7AEA" w:rsidRPr="00F95C44" w:rsidRDefault="001A7AEA" w:rsidP="001A7AEA">
      <w:pPr>
        <w:pStyle w:val="1"/>
        <w:spacing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</w:p>
    <w:p w14:paraId="11800423" w14:textId="77777777" w:rsidR="001A7AEA" w:rsidRPr="00F95C44" w:rsidRDefault="001A7AEA" w:rsidP="001A7AEA">
      <w:pPr>
        <w:pStyle w:val="1"/>
        <w:spacing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 xml:space="preserve">Статья 44. Порядок составления и рассмотрения проекта бюджета </w:t>
      </w:r>
    </w:p>
    <w:p w14:paraId="772B734D" w14:textId="77777777" w:rsidR="001A7AEA" w:rsidRPr="00F95C44" w:rsidRDefault="001A7AEA" w:rsidP="001A7AEA">
      <w:pPr>
        <w:pStyle w:val="1"/>
        <w:spacing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 xml:space="preserve">                    Боровичского муниципального округа, утверждения и </w:t>
      </w:r>
    </w:p>
    <w:p w14:paraId="58F340D7" w14:textId="77777777" w:rsidR="001A7AEA" w:rsidRPr="00F95C44" w:rsidRDefault="001A7AEA" w:rsidP="001A7AEA">
      <w:pPr>
        <w:pStyle w:val="1"/>
        <w:spacing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 xml:space="preserve">                    исполнения бюджета Боровичского муниципального </w:t>
      </w:r>
    </w:p>
    <w:p w14:paraId="070B594B" w14:textId="77777777" w:rsidR="001A7AEA" w:rsidRPr="00F95C44" w:rsidRDefault="001A7AEA" w:rsidP="001A7AEA">
      <w:pPr>
        <w:pStyle w:val="1"/>
        <w:spacing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 xml:space="preserve">                    округа, контроля за его исполнением, составления и </w:t>
      </w:r>
    </w:p>
    <w:p w14:paraId="596D35E9" w14:textId="77777777" w:rsidR="001A7AEA" w:rsidRPr="00F95C44" w:rsidRDefault="001A7AEA" w:rsidP="001A7AEA">
      <w:pPr>
        <w:pStyle w:val="1"/>
        <w:spacing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 xml:space="preserve">                    утверждения отчета об исполнении бюджета </w:t>
      </w:r>
    </w:p>
    <w:p w14:paraId="4DBA172B" w14:textId="77777777" w:rsidR="001A7AEA" w:rsidRPr="00F95C44" w:rsidRDefault="001A7AEA" w:rsidP="001A7AEA">
      <w:pPr>
        <w:pStyle w:val="1"/>
        <w:spacing w:after="120"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 xml:space="preserve">                    </w:t>
      </w:r>
      <w:r w:rsidRPr="00F95C44">
        <w:rPr>
          <w:rFonts w:eastAsiaTheme="minorHAnsi" w:cs="Times New Roman"/>
          <w:color w:val="auto"/>
          <w:szCs w:val="28"/>
          <w:lang w:eastAsia="en-US"/>
        </w:rPr>
        <w:t>Боровичского</w:t>
      </w:r>
      <w:r w:rsidRPr="00F95C44">
        <w:rPr>
          <w:rFonts w:eastAsia="Calibri" w:cs="Times New Roman"/>
          <w:color w:val="auto"/>
          <w:szCs w:val="28"/>
          <w:lang w:eastAsia="en-US"/>
        </w:rPr>
        <w:t xml:space="preserve"> муниципального округа</w:t>
      </w:r>
    </w:p>
    <w:p w14:paraId="77179932" w14:textId="77777777" w:rsidR="001A7AEA" w:rsidRPr="00F95C44" w:rsidRDefault="001A7AEA" w:rsidP="001A7AEA">
      <w:pPr>
        <w:widowControl/>
        <w:suppressAutoHyphens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Администрация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составляет и вносит на рассмотрение Думы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Боровичского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 проект решения о бюджете Боровичского муниципального округа на очередной финансовый год и плановый период в соответствии с решением Думы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о бюджетном процессе.</w:t>
      </w:r>
    </w:p>
    <w:p w14:paraId="5F5D056E" w14:textId="77777777" w:rsidR="001A7AEA" w:rsidRPr="00F95C44" w:rsidRDefault="001A7AEA" w:rsidP="001A7AEA">
      <w:pPr>
        <w:widowControl/>
        <w:suppressAutoHyphens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Администрация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осуществляет проведение публичных слушаний по проекту бюджета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и годовому отчету об исполнении бюджета Боровичского муниципального округа. Порядок и сроки проведения публичных слушаний определяются решением Думы Боровичского муниципального округа.</w:t>
      </w:r>
    </w:p>
    <w:p w14:paraId="0EA626F4" w14:textId="77777777" w:rsidR="001A7AEA" w:rsidRPr="00F95C44" w:rsidRDefault="001A7AEA" w:rsidP="001A7AEA">
      <w:pPr>
        <w:widowControl/>
        <w:suppressAutoHyphens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Бюджет Боровичского муниципального округа утверждается Думой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в соответствии с решением Думы Боровичского муниципального округа о бюджетном процессе.</w:t>
      </w:r>
    </w:p>
    <w:p w14:paraId="173117E3" w14:textId="77777777" w:rsidR="001A7AEA" w:rsidRPr="00F95C44" w:rsidRDefault="001A7AEA" w:rsidP="001A7AEA">
      <w:pPr>
        <w:widowControl/>
        <w:suppressAutoHyphens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Исполнение бюджета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осуществляется в соответствии с решением Думы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о бюджетном процессе и завершается 31 декабря, за исключением операций, указанных в пункте 2 статьи 242 Бюджетного кодекса Российской Федерации. Завершение операций по исполнению бюджета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в текущем финансовом году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осуществляется в порядке, установленном Администрацией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в соответствии с требованиями Бюджетного кодекса Российской Федерации</w:t>
      </w:r>
    </w:p>
    <w:p w14:paraId="516E309D" w14:textId="77777777" w:rsidR="001A7AEA" w:rsidRPr="00F95C44" w:rsidRDefault="001A7AEA" w:rsidP="001A7AEA">
      <w:pPr>
        <w:widowControl/>
        <w:suppressAutoHyphens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Контрольно-счетная палата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осуществляет муниципальный финансовый контроль в формах и порядке, определенных решением Думы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округа.</w:t>
      </w:r>
    </w:p>
    <w:p w14:paraId="0B4BC603" w14:textId="77777777" w:rsidR="001A7AEA" w:rsidRPr="00F95C44" w:rsidRDefault="001A7AEA" w:rsidP="001A7AEA">
      <w:pPr>
        <w:widowControl/>
        <w:suppressAutoHyphens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 об исполнении бюджета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за первый квартал, полугодие и девять месяцев текущего финансового года утверждается финансовым органом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и направляется в Думу Боровичского муниципального округа. Годовой отчет об исполнении бюджета 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 подлежит утверждению решением Думы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округа.</w:t>
      </w:r>
    </w:p>
    <w:p w14:paraId="74F825CC" w14:textId="77777777" w:rsidR="001A7AEA" w:rsidRPr="00F95C44" w:rsidRDefault="001A7AEA" w:rsidP="001A7AEA">
      <w:pPr>
        <w:widowControl/>
        <w:spacing w:line="240" w:lineRule="exac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ECEF29A" w14:textId="77777777" w:rsidR="001A7AEA" w:rsidRPr="00F95C44" w:rsidRDefault="001A7AEA" w:rsidP="001A7AEA">
      <w:pPr>
        <w:pStyle w:val="1"/>
        <w:spacing w:after="120"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>Статья 45. Доходы бюджета Боровичского муниципального округа</w:t>
      </w:r>
    </w:p>
    <w:p w14:paraId="143DE294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доходов бюджета Боровичского муниципального округа 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14:paraId="2529F925" w14:textId="77777777" w:rsidR="001A7AEA" w:rsidRPr="00F95C44" w:rsidRDefault="001A7AEA" w:rsidP="001A7AEA">
      <w:pPr>
        <w:widowControl/>
        <w:spacing w:line="240" w:lineRule="exac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47CED1" w14:textId="77777777" w:rsidR="001A7AEA" w:rsidRPr="00F95C44" w:rsidRDefault="001A7AEA" w:rsidP="001A7AEA">
      <w:pPr>
        <w:pStyle w:val="1"/>
        <w:spacing w:after="120"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 xml:space="preserve">Статья 46. Расходы бюджета </w:t>
      </w:r>
      <w:r w:rsidRPr="00F95C44">
        <w:rPr>
          <w:rFonts w:eastAsiaTheme="minorHAnsi" w:cs="Times New Roman"/>
          <w:color w:val="auto"/>
          <w:szCs w:val="28"/>
          <w:lang w:eastAsia="en-US"/>
        </w:rPr>
        <w:t>Боровичского</w:t>
      </w:r>
      <w:r w:rsidRPr="00F95C44">
        <w:rPr>
          <w:rFonts w:eastAsia="Calibri" w:cs="Times New Roman"/>
          <w:color w:val="auto"/>
          <w:szCs w:val="28"/>
          <w:lang w:eastAsia="en-US"/>
        </w:rPr>
        <w:t xml:space="preserve"> муниципального округа</w:t>
      </w:r>
    </w:p>
    <w:p w14:paraId="1BD6019E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Формирование расходов бюджета Боровичского муниципального округа осуществляется в соответствии с расходными обязательствами Боровичского муниципального округа, устанавливаемыми и исполняемыми органами местного самоуправления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Боровичского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 в соответствии с требованиями Бюджетного кодекса Российской Федерации.</w:t>
      </w:r>
    </w:p>
    <w:p w14:paraId="7C08CE21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Исполнение расходных обязательств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Боровичского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 осуществляется за счет средств бюджета Боровичского муниципального округа в соответствии с требованиями Бюджетного кодекса Российской Федерации.</w:t>
      </w:r>
    </w:p>
    <w:p w14:paraId="78D8CFFB" w14:textId="77777777" w:rsidR="001A7AEA" w:rsidRPr="00F95C44" w:rsidRDefault="001A7AEA" w:rsidP="001A7AEA">
      <w:pPr>
        <w:widowControl/>
        <w:spacing w:line="240" w:lineRule="exact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30AFC419" w14:textId="77777777" w:rsidR="001A7AEA" w:rsidRPr="00F95C44" w:rsidRDefault="001A7AEA" w:rsidP="001A7AEA">
      <w:pPr>
        <w:pStyle w:val="1"/>
        <w:spacing w:after="120"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>Статья 47. Средства самообложения граждан</w:t>
      </w:r>
    </w:p>
    <w:p w14:paraId="6202CCEB" w14:textId="77777777" w:rsidR="001A7AEA" w:rsidRPr="00F95C44" w:rsidRDefault="001A7AEA" w:rsidP="001A7AEA">
      <w:pPr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</w:t>
      </w:r>
      <w:bookmarkStart w:id="0" w:name="_Hlk210222391"/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bookmarkEnd w:id="0"/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(населенного пункта (части территории</w:t>
      </w:r>
      <w:r w:rsidRPr="00F95C44">
        <w:rPr>
          <w:rFonts w:ascii="Times New Roman" w:hAnsi="Times New Roman" w:cs="Times New Roman"/>
          <w:sz w:val="28"/>
          <w:szCs w:val="28"/>
        </w:rPr>
        <w:t xml:space="preserve">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населенного пункта), входящего в состав Боровичского муниципального округа), за исключением отдельных категорий граждан, численность которых не может превышать 30 процентов от общего числа жителей Боровичского муниципального округа населенного пункта (части территории населенного пункта), входящего в состав Боровичского муниципального округа) и для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которых размер платежей может быть уменьшен.</w:t>
      </w:r>
    </w:p>
    <w:p w14:paraId="207C4B69" w14:textId="77777777" w:rsidR="001A7AEA" w:rsidRPr="00F95C44" w:rsidRDefault="001A7AEA" w:rsidP="001A7AEA">
      <w:pPr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2. Вопросы введения и использования указанных в части 1 настоящей статьи разовых платежей граждан решаются на местном референдуме, в случаях, предусмотренных пунктами 1 и 2 части 1 статьи 45 Федерального закона № 33-ФЗ, на сходе граждан.</w:t>
      </w:r>
    </w:p>
    <w:p w14:paraId="5B65AE2B" w14:textId="77777777" w:rsidR="001A7AEA" w:rsidRPr="00F95C44" w:rsidRDefault="001A7AEA" w:rsidP="001A7AEA">
      <w:pPr>
        <w:spacing w:line="240" w:lineRule="exac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D79C35" w14:textId="77777777" w:rsidR="001A7AEA" w:rsidRPr="00F95C44" w:rsidRDefault="001A7AEA" w:rsidP="001A7AEA">
      <w:pPr>
        <w:spacing w:line="240" w:lineRule="exac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908F5E" w14:textId="77777777" w:rsidR="001A7AEA" w:rsidRPr="00F95C44" w:rsidRDefault="001A7AEA" w:rsidP="001A7AEA">
      <w:pPr>
        <w:widowControl/>
        <w:spacing w:line="240" w:lineRule="exact"/>
        <w:ind w:firstLine="709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Статья 48. Финансовое и иное обеспечение реализации </w:t>
      </w:r>
    </w:p>
    <w:p w14:paraId="5CD8FB7D" w14:textId="77777777" w:rsidR="001A7AEA" w:rsidRPr="00F95C44" w:rsidRDefault="001A7AEA" w:rsidP="001A7AEA">
      <w:pPr>
        <w:widowControl/>
        <w:spacing w:after="120" w:line="240" w:lineRule="exact"/>
        <w:ind w:firstLine="709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      инициативных проектов</w:t>
      </w:r>
    </w:p>
    <w:p w14:paraId="0B34CB72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1. Источником финансового обеспечения реализации инициативных проектов, предусмотренных</w:t>
      </w:r>
      <w:r w:rsidRPr="00F95C44">
        <w:rPr>
          <w:rFonts w:ascii="Times New Roman" w:hAnsi="Times New Roman" w:cs="Times New Roman"/>
          <w:sz w:val="28"/>
          <w:szCs w:val="28"/>
        </w:rPr>
        <w:t xml:space="preserve"> статьей 49 Федерального закона № 33-ФЗ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являются предусмотренные в бюджете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Новгородской области, предоставленных в целях финансового обеспечения соответствующих расходных обязательств  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округа.</w:t>
      </w:r>
    </w:p>
    <w:p w14:paraId="036D9083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4" w:history="1">
        <w:r w:rsidRPr="00F95C4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в бюджет 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в целях реализации конкретных инициативных проектов.</w:t>
      </w:r>
    </w:p>
    <w:p w14:paraId="1D4D98A1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бюджет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округа.</w:t>
      </w:r>
    </w:p>
    <w:p w14:paraId="44E52451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округа, определяется нормативным правовым актом Думы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округа.</w:t>
      </w:r>
    </w:p>
    <w:p w14:paraId="25AF0A60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5.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14:paraId="472DBB46" w14:textId="77777777" w:rsidR="001A7AEA" w:rsidRPr="00F95C44" w:rsidRDefault="001A7AEA" w:rsidP="001A7AEA">
      <w:pPr>
        <w:widowControl/>
        <w:spacing w:after="120" w:line="240" w:lineRule="exac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0764153" w14:textId="77777777" w:rsidR="001A7AEA" w:rsidRPr="00F95C44" w:rsidRDefault="001A7AEA" w:rsidP="001A7AEA">
      <w:pPr>
        <w:pStyle w:val="1"/>
        <w:spacing w:after="120"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lastRenderedPageBreak/>
        <w:t>Статья 49. Закупки для обеспечения муниципальных нужд</w:t>
      </w:r>
    </w:p>
    <w:p w14:paraId="13B4DF47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1. Закупки товаров, работ, услуг для обеспечения муниципальных нужд Боровичского муниципального округа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1CE65D45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2. Закупки товаров, работ, услуг для обеспечения муниципальных нужд Боровичского муниципального округа осуществляются за счет средств бюджета Боровичского муниципального округа, если иное не предусмотрено Федеральным законом № 33-ФЗ.</w:t>
      </w:r>
    </w:p>
    <w:p w14:paraId="4C94D591" w14:textId="77777777" w:rsidR="001A7AEA" w:rsidRPr="00F95C44" w:rsidRDefault="001A7AEA" w:rsidP="001A7AEA">
      <w:pPr>
        <w:widowControl/>
        <w:tabs>
          <w:tab w:val="left" w:pos="4710"/>
        </w:tabs>
        <w:spacing w:line="240" w:lineRule="exac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D1E9AE" w14:textId="77777777" w:rsidR="001A7AEA" w:rsidRPr="00F95C44" w:rsidRDefault="001A7AEA" w:rsidP="001A7AEA">
      <w:pPr>
        <w:pStyle w:val="1"/>
        <w:spacing w:after="120" w:line="240" w:lineRule="exact"/>
        <w:ind w:firstLine="709"/>
        <w:rPr>
          <w:rFonts w:eastAsia="Calibri" w:cs="Times New Roman"/>
          <w:color w:val="auto"/>
          <w:szCs w:val="28"/>
          <w:lang w:eastAsia="en-US"/>
        </w:rPr>
      </w:pPr>
      <w:r w:rsidRPr="00F95C44">
        <w:rPr>
          <w:rFonts w:eastAsia="Calibri" w:cs="Times New Roman"/>
          <w:color w:val="auto"/>
          <w:szCs w:val="28"/>
          <w:lang w:eastAsia="en-US"/>
        </w:rPr>
        <w:t>Статья 50. Муниципальные заимствования</w:t>
      </w:r>
    </w:p>
    <w:p w14:paraId="03FE6F10" w14:textId="77777777" w:rsidR="001A7AEA" w:rsidRPr="00F95C44" w:rsidRDefault="001A7AEA" w:rsidP="001A7AEA">
      <w:pPr>
        <w:widowControl/>
        <w:suppressAutoHyphens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1. Боровичский муниципальный округ вправе осуществлять муниципальные заимствования, в том числе путем выпуска муниципальных ценных бумаг, в соответствии с Бюджетным кодексом Российской Федерации и настоящим Уставом.</w:t>
      </w:r>
    </w:p>
    <w:p w14:paraId="52F76ACA" w14:textId="77777777" w:rsidR="001A7AEA" w:rsidRPr="00F95C44" w:rsidRDefault="001A7AEA" w:rsidP="001A7AEA">
      <w:pPr>
        <w:widowControl/>
        <w:suppressAutoHyphens/>
        <w:spacing w:line="36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2. Право осуществления муниципальных заимствований от имени Боровичского муниципального округа в соответствии с Бюджетным кодексом Российской Федерации и настоящим Уставом принадлежит Администрации Боровичского муниципального округа.</w:t>
      </w:r>
    </w:p>
    <w:p w14:paraId="78C8A723" w14:textId="77777777" w:rsidR="001A7AEA" w:rsidRPr="00F95C44" w:rsidRDefault="001A7AEA" w:rsidP="001A7AEA">
      <w:pPr>
        <w:widowControl/>
        <w:suppressAutoHyphens/>
        <w:spacing w:line="240" w:lineRule="exac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C0EF2A" w14:textId="77777777" w:rsidR="001A7AEA" w:rsidRPr="00F95C44" w:rsidRDefault="001A7AEA" w:rsidP="001A7AEA">
      <w:pPr>
        <w:widowControl/>
        <w:spacing w:line="240" w:lineRule="exact"/>
        <w:ind w:firstLine="709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Статья 51. Осуществление органами местного самоуправления </w:t>
      </w:r>
    </w:p>
    <w:p w14:paraId="38A3E511" w14:textId="77777777" w:rsidR="001A7AEA" w:rsidRPr="00F95C44" w:rsidRDefault="001A7AEA" w:rsidP="001A7AEA">
      <w:pPr>
        <w:widowControl/>
        <w:spacing w:after="120" w:line="240" w:lineRule="exact"/>
        <w:ind w:firstLine="709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    отдельных государственных полномочий</w:t>
      </w:r>
    </w:p>
    <w:p w14:paraId="0297899B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Органы местного самоуправления Боровичского муниципального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случаях, когда такое дополнительное использование собственных материальных ресурсов и финансовых средств установлено решением Думы Боровичского муниципального округа.</w:t>
      </w:r>
    </w:p>
    <w:p w14:paraId="0A86BD47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Объем средств бюджета Боровичского муниципального округа, направляемых для дополнительного финансового обеспечения переданных отдельных государственных полномочий устанавливается решением о бюджете Боровичского муниципального округа.</w:t>
      </w:r>
    </w:p>
    <w:p w14:paraId="6E180896" w14:textId="77777777" w:rsidR="001A7AEA" w:rsidRPr="00F95C44" w:rsidRDefault="001A7AEA" w:rsidP="001A7AEA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Дополнительное использование собственных материальных ресурсов и финансовых средств для осуществления переданных отдельных государственных полномочий осуществляется главными распорядителями средств бюджета Боровичского муниципального округа в соответствии с действующим законодательством.</w:t>
      </w:r>
    </w:p>
    <w:p w14:paraId="1571E75E" w14:textId="77777777" w:rsidR="003A3060" w:rsidRDefault="003A3060"/>
    <w:sectPr w:rsidR="003A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DC"/>
    <w:rsid w:val="001A7AEA"/>
    <w:rsid w:val="003A3060"/>
    <w:rsid w:val="006A7C71"/>
    <w:rsid w:val="00C538DC"/>
    <w:rsid w:val="00F3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FE1A5-0E04-456E-9089-FB5BFA2A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A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A7AEA"/>
    <w:pPr>
      <w:keepNext/>
      <w:keepLines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7AEA"/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00D0A22195F2C00E4DFCFD020AEC265E90987E91EEEF33EAF36EBDD3F346103D37310E5E44FD7494F77ACAE89NA1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Наталья Владимировна</dc:creator>
  <cp:keywords/>
  <dc:description/>
  <cp:lastModifiedBy>Колосова Наталья Владимировна</cp:lastModifiedBy>
  <cp:revision>2</cp:revision>
  <dcterms:created xsi:type="dcterms:W3CDTF">2026-02-25T07:44:00Z</dcterms:created>
  <dcterms:modified xsi:type="dcterms:W3CDTF">2026-02-25T07:50:00Z</dcterms:modified>
</cp:coreProperties>
</file>