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CD4EB" w14:textId="6CDD51BF" w:rsidR="004F0BCB" w:rsidRDefault="00A4296F">
      <w:pPr>
        <w:rPr>
          <w:rFonts w:ascii="Arial" w:hAnsi="Arial" w:cs="Arial"/>
          <w:caps/>
          <w:color w:val="4D3F2F"/>
          <w:sz w:val="36"/>
          <w:szCs w:val="36"/>
          <w:shd w:val="clear" w:color="auto" w:fill="D2C0AA"/>
        </w:rPr>
      </w:pPr>
      <w:r>
        <w:rPr>
          <w:rFonts w:ascii="Arial" w:hAnsi="Arial" w:cs="Arial"/>
          <w:caps/>
          <w:color w:val="4D3F2F"/>
          <w:sz w:val="36"/>
          <w:szCs w:val="36"/>
          <w:shd w:val="clear" w:color="auto" w:fill="D2C0AA"/>
        </w:rPr>
        <w:t>ИНДИВИДУАЛЬНЫЕ ПРЕДПРИНИМАТЕЛИ, ПРИМЕНЯЮЩИЕ СПЕЦИАЛЬНЫЕ НАЛОГОВЫЕ РЕЖИМЫ, МОГУТ ВОСПОЛЬЗОВАТЬСЯ ОСВОБОЖДЕНИЕМ ОТ УПЛАТЫ НАЛОГА НА ИМУЩЕСТВО</w:t>
      </w:r>
    </w:p>
    <w:p w14:paraId="586B938D" w14:textId="77777777" w:rsidR="00A4296F" w:rsidRDefault="00A4296F" w:rsidP="00A4296F">
      <w:pPr>
        <w:pStyle w:val="a3"/>
        <w:spacing w:before="0" w:beforeAutospacing="0" w:after="150" w:afterAutospacing="0"/>
        <w:rPr>
          <w:rFonts w:ascii="Arial" w:hAnsi="Arial" w:cs="Arial"/>
          <w:color w:val="000000"/>
          <w:sz w:val="27"/>
          <w:szCs w:val="27"/>
        </w:rPr>
      </w:pPr>
      <w:r>
        <w:rPr>
          <w:rFonts w:ascii="Arial" w:hAnsi="Arial" w:cs="Arial"/>
          <w:color w:val="000000"/>
          <w:sz w:val="27"/>
          <w:szCs w:val="27"/>
        </w:rPr>
        <w:t>Индивидуальные предприниматели, применяющие специальные налоговые режимы (упрощенную систему налогообложения, патентную систему налогообложения, систему налогообложения для сельскохозяйственных товаропроизводителей) могут воспользоваться освобождением от уплаты налога на имущество физических лиц. Освобождение от уплаты налога на имущество физических лиц для индивидуальных предпринимателей, применяющих специальные налоговые режимы, является налоговой льготой.</w:t>
      </w:r>
    </w:p>
    <w:p w14:paraId="32087372" w14:textId="77777777" w:rsidR="00A4296F" w:rsidRDefault="00A4296F" w:rsidP="00A4296F">
      <w:pPr>
        <w:pStyle w:val="a3"/>
        <w:spacing w:before="0" w:beforeAutospacing="0" w:after="150" w:afterAutospacing="0"/>
        <w:rPr>
          <w:rFonts w:ascii="Arial" w:hAnsi="Arial" w:cs="Arial"/>
          <w:color w:val="000000"/>
          <w:sz w:val="27"/>
          <w:szCs w:val="27"/>
        </w:rPr>
      </w:pPr>
      <w:r>
        <w:rPr>
          <w:rFonts w:ascii="Arial" w:hAnsi="Arial" w:cs="Arial"/>
          <w:color w:val="000000"/>
          <w:sz w:val="27"/>
          <w:szCs w:val="27"/>
        </w:rPr>
        <w:br/>
        <w:t>Освобождение действует в отношении имущества, которое находится в собственности индивидуального предпринимателя, применяющего специальный налоговый режим, и используется им для осуществления предпринимательской деятельности, кроме объектов, которые включены в перечень объектов недвижимого имущества, в отношении которых налоговая база определяется как кадастровая стоимость, определяемый в соответствии с </w:t>
      </w:r>
      <w:r>
        <w:rPr>
          <w:rStyle w:val="a4"/>
          <w:rFonts w:ascii="Arial" w:hAnsi="Arial" w:cs="Arial"/>
          <w:color w:val="000000"/>
          <w:sz w:val="27"/>
          <w:szCs w:val="27"/>
        </w:rPr>
        <w:t>пунктом 7 статьи 378.2 Налогового кодекса РФ</w:t>
      </w:r>
      <w:r>
        <w:rPr>
          <w:rFonts w:ascii="Arial" w:hAnsi="Arial" w:cs="Arial"/>
          <w:color w:val="000000"/>
          <w:sz w:val="27"/>
          <w:szCs w:val="27"/>
        </w:rPr>
        <w:t>.</w:t>
      </w:r>
      <w:r>
        <w:rPr>
          <w:rFonts w:ascii="Arial" w:hAnsi="Arial" w:cs="Arial"/>
          <w:color w:val="000000"/>
          <w:sz w:val="27"/>
          <w:szCs w:val="27"/>
        </w:rPr>
        <w:br/>
        <w:t xml:space="preserve">Освобождение индивидуального предпринимателя от налога на имущество в </w:t>
      </w:r>
      <w:proofErr w:type="spellStart"/>
      <w:r>
        <w:rPr>
          <w:rFonts w:ascii="Arial" w:hAnsi="Arial" w:cs="Arial"/>
          <w:color w:val="000000"/>
          <w:sz w:val="27"/>
          <w:szCs w:val="27"/>
        </w:rPr>
        <w:t>беззаявительном</w:t>
      </w:r>
      <w:proofErr w:type="spellEnd"/>
      <w:r>
        <w:rPr>
          <w:rFonts w:ascii="Arial" w:hAnsi="Arial" w:cs="Arial"/>
          <w:color w:val="000000"/>
          <w:sz w:val="27"/>
          <w:szCs w:val="27"/>
        </w:rPr>
        <w:t xml:space="preserve"> порядке (то есть при отсутствии заявления) налоговый орган применяет, если он располагает документами, подтверждающими основания для предоставления льготы за определённый период.</w:t>
      </w:r>
      <w:r>
        <w:rPr>
          <w:rFonts w:ascii="Arial" w:hAnsi="Arial" w:cs="Arial"/>
          <w:color w:val="000000"/>
          <w:sz w:val="27"/>
          <w:szCs w:val="27"/>
        </w:rPr>
        <w:br/>
        <w:t>Для правильного исчисления налога за 2022 год индивидуальным предпринимателям целесообразно представить заявление в налоговые органы до начала массового расчета имущественных налогов. К заявлению налогоплательщики вправе представить документы, подтверждающие право на льготу.</w:t>
      </w:r>
    </w:p>
    <w:p w14:paraId="0941B37C" w14:textId="77777777" w:rsidR="00A4296F" w:rsidRDefault="00A4296F" w:rsidP="00A4296F">
      <w:pPr>
        <w:pStyle w:val="a3"/>
        <w:spacing w:before="0" w:beforeAutospacing="0" w:after="150" w:afterAutospacing="0"/>
        <w:rPr>
          <w:rFonts w:ascii="Arial" w:hAnsi="Arial" w:cs="Arial"/>
          <w:color w:val="000000"/>
          <w:sz w:val="27"/>
          <w:szCs w:val="27"/>
        </w:rPr>
      </w:pPr>
      <w:r>
        <w:rPr>
          <w:rFonts w:ascii="Arial" w:hAnsi="Arial" w:cs="Arial"/>
          <w:color w:val="000000"/>
          <w:sz w:val="27"/>
          <w:szCs w:val="27"/>
        </w:rPr>
        <w:br/>
        <w:t>Форма заявления о предоставлении налоговой льготы, порядок ее заполнения, формат представления такого заявления в электронной форме утверждены приказом ФНС России от 14.11.2017 № ММВ-7-21/897@ (в ред. Приказа ФНС России от 25.03.2020 N ЕД-7- 21/192@).</w:t>
      </w:r>
      <w:r>
        <w:rPr>
          <w:rFonts w:ascii="Arial" w:hAnsi="Arial" w:cs="Arial"/>
          <w:color w:val="000000"/>
          <w:sz w:val="27"/>
          <w:szCs w:val="27"/>
        </w:rPr>
        <w:br/>
        <w:t>Получить дополнительную консультацию можно по телефону Единого контакт-центра ФНС</w:t>
      </w:r>
      <w:r>
        <w:rPr>
          <w:rFonts w:ascii="Arial" w:hAnsi="Arial" w:cs="Arial"/>
          <w:color w:val="000000"/>
          <w:sz w:val="27"/>
          <w:szCs w:val="27"/>
        </w:rPr>
        <w:br/>
        <w:t>России: </w:t>
      </w:r>
      <w:r>
        <w:rPr>
          <w:rStyle w:val="a4"/>
          <w:rFonts w:ascii="Arial" w:hAnsi="Arial" w:cs="Arial"/>
          <w:color w:val="000000"/>
          <w:sz w:val="27"/>
          <w:szCs w:val="27"/>
        </w:rPr>
        <w:t>8 800 222-22-22</w:t>
      </w:r>
      <w:r>
        <w:rPr>
          <w:rFonts w:ascii="Arial" w:hAnsi="Arial" w:cs="Arial"/>
          <w:color w:val="000000"/>
          <w:sz w:val="27"/>
          <w:szCs w:val="27"/>
        </w:rPr>
        <w:t>.</w:t>
      </w:r>
    </w:p>
    <w:p w14:paraId="01960207" w14:textId="77777777" w:rsidR="00A4296F" w:rsidRDefault="00A4296F"/>
    <w:sectPr w:rsidR="00A42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AD1"/>
    <w:rsid w:val="004F0BCB"/>
    <w:rsid w:val="00A4296F"/>
    <w:rsid w:val="00C05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C91E"/>
  <w15:chartTrackingRefBased/>
  <w15:docId w15:val="{4193CA8C-3D38-4D84-AC75-07E5DCE8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2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29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2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Наталья Владимировна</dc:creator>
  <cp:keywords/>
  <dc:description/>
  <cp:lastModifiedBy>Колосова Наталья Владимировна</cp:lastModifiedBy>
  <cp:revision>2</cp:revision>
  <dcterms:created xsi:type="dcterms:W3CDTF">2023-01-27T06:56:00Z</dcterms:created>
  <dcterms:modified xsi:type="dcterms:W3CDTF">2023-01-27T06:57:00Z</dcterms:modified>
</cp:coreProperties>
</file>