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EA" w:rsidRPr="00223369" w:rsidRDefault="008952EA" w:rsidP="002233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369">
        <w:rPr>
          <w:rFonts w:ascii="Times New Roman" w:hAnsi="Times New Roman" w:cs="Times New Roman"/>
          <w:b/>
          <w:sz w:val="28"/>
          <w:szCs w:val="28"/>
        </w:rPr>
        <w:t xml:space="preserve">Памятка потребителям: о порядке перерасчета за некачественно оказанные коммунальные услуги «Горячего водоснабжения» и «Холодного водоснабжения» </w:t>
      </w:r>
    </w:p>
    <w:p w:rsidR="00A06740" w:rsidRPr="00223369" w:rsidRDefault="008952EA" w:rsidP="002233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369">
        <w:rPr>
          <w:rFonts w:ascii="Times New Roman" w:hAnsi="Times New Roman" w:cs="Times New Roman"/>
          <w:sz w:val="28"/>
          <w:szCs w:val="28"/>
        </w:rPr>
        <w:t>Предоставление коммунальных услуг собственникам и пользователям помещений в многоквартирных домах, их права и обязанности, порядок определения размера платы за коммунальные услуги с использованием приборов учета и при их отсутствии, а также порядок перерасчета размера платы за отдельные виды коммунальных услуг при предоставлении коммунальных услуг ненадлежащего качества и (или) с перерывами, превышающими установленную продолжительность регламентируются положениями «Правил предоставления коммунальных услуг собственникам</w:t>
      </w:r>
      <w:proofErr w:type="gramEnd"/>
      <w:r w:rsidRPr="00223369">
        <w:rPr>
          <w:rFonts w:ascii="Times New Roman" w:hAnsi="Times New Roman" w:cs="Times New Roman"/>
          <w:sz w:val="28"/>
          <w:szCs w:val="28"/>
        </w:rPr>
        <w:t xml:space="preserve"> и пользователям помещении в многоквартирных домах и жилых домах», </w:t>
      </w:r>
      <w:proofErr w:type="gramStart"/>
      <w:r w:rsidRPr="00223369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22336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06.05.2011 № 354 (далее - Правила). Согласно п. 31 данных Правил исполнитель обязан предоставлять потребителю коммунальные услуги в необходимых для него объемах и надлежащего качества. ~ В силу п. 150 Правил исполнитель,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(или) с перерывами, превышающими установленную продолжительность, обязан произвести перерасчет потребителю размера платы за такую коммунальную услугу </w:t>
      </w:r>
      <w:proofErr w:type="gramStart"/>
      <w:r w:rsidRPr="002233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3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369">
        <w:rPr>
          <w:rFonts w:ascii="Times New Roman" w:hAnsi="Times New Roman" w:cs="Times New Roman"/>
          <w:sz w:val="28"/>
          <w:szCs w:val="28"/>
        </w:rPr>
        <w:t>сторону ее уменьшения вплоть до полного освобождения потребителя от оплаты такой у предоставления коммунальной услуги «Горячее водоснабжение» и «Холодное водоснабжение» ненадлежащего качества и (или) с перерывами, превышающими установленную продолжительность, а также при перерывах в предоставлении данной услуги для проведения ремонтных и профилактических работ в пределах установленной продолжительности такого рода перерывов, размер платы за такую коммунальную услугу за расчетный период подлежит</w:t>
      </w:r>
      <w:proofErr w:type="gramEnd"/>
      <w:r w:rsidRPr="00223369">
        <w:rPr>
          <w:rFonts w:ascii="Times New Roman" w:hAnsi="Times New Roman" w:cs="Times New Roman"/>
          <w:sz w:val="28"/>
          <w:szCs w:val="28"/>
        </w:rPr>
        <w:t xml:space="preserve"> уменьшению вплоть до полного освобождения потребителя от оплаты такой услуги (п. 98 Правил). Допустимое отклонение температуры горячей воды в точке </w:t>
      </w:r>
      <w:proofErr w:type="spellStart"/>
      <w:r w:rsidRPr="00223369">
        <w:rPr>
          <w:rFonts w:ascii="Times New Roman" w:hAnsi="Times New Roman" w:cs="Times New Roman"/>
          <w:sz w:val="28"/>
          <w:szCs w:val="28"/>
        </w:rPr>
        <w:t>водоразбора</w:t>
      </w:r>
      <w:proofErr w:type="spellEnd"/>
      <w:r w:rsidRPr="00223369">
        <w:rPr>
          <w:rFonts w:ascii="Times New Roman" w:hAnsi="Times New Roman" w:cs="Times New Roman"/>
          <w:sz w:val="28"/>
          <w:szCs w:val="28"/>
        </w:rPr>
        <w:t>: в дневное время (с 5.00 до 00.00 часов) - не более чем на 3</w:t>
      </w:r>
      <w:proofErr w:type="gramStart"/>
      <w:r w:rsidRPr="0022336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23369">
        <w:rPr>
          <w:rFonts w:ascii="Times New Roman" w:hAnsi="Times New Roman" w:cs="Times New Roman"/>
          <w:sz w:val="28"/>
          <w:szCs w:val="28"/>
        </w:rPr>
        <w:t>, в ночное время (с 0.00 до 5.00 часов) - не более чем на 5°С. За каждый час подачи горячей воды, температура которой в точке разбора ниже 40 °C, суммарно в течение расчетного периода оплата потребленной воды производится по тарифу за холодную воду. За каждые 3</w:t>
      </w:r>
      <w:proofErr w:type="gramStart"/>
      <w:r w:rsidRPr="0022336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23369">
        <w:rPr>
          <w:rFonts w:ascii="Times New Roman" w:hAnsi="Times New Roman" w:cs="Times New Roman"/>
          <w:sz w:val="28"/>
          <w:szCs w:val="28"/>
        </w:rPr>
        <w:t xml:space="preserve"> отступления от допустимых отклонений температуры горячей воды, размер платы за коммунальную услугу снижается на 0,1% размера платы, определенного за данный расчетный период. </w:t>
      </w:r>
      <w:r w:rsidRPr="00223369">
        <w:rPr>
          <w:rFonts w:ascii="Times New Roman" w:hAnsi="Times New Roman" w:cs="Times New Roman"/>
          <w:sz w:val="28"/>
          <w:szCs w:val="28"/>
        </w:rPr>
        <w:lastRenderedPageBreak/>
        <w:t xml:space="preserve">Допустимая продолжительность перерыва подачи холодной воды: 8 часов (суммарно) в течение 1 месяца, 4 часа единовременно, при аварии в централизованных сетях </w:t>
      </w:r>
      <w:proofErr w:type="spellStart"/>
      <w:r w:rsidRPr="00223369">
        <w:rPr>
          <w:rFonts w:ascii="Times New Roman" w:hAnsi="Times New Roman" w:cs="Times New Roman"/>
          <w:sz w:val="28"/>
          <w:szCs w:val="28"/>
        </w:rPr>
        <w:t>инженернотехнического</w:t>
      </w:r>
      <w:proofErr w:type="spellEnd"/>
      <w:r w:rsidRPr="00223369">
        <w:rPr>
          <w:rFonts w:ascii="Times New Roman" w:hAnsi="Times New Roman" w:cs="Times New Roman"/>
          <w:sz w:val="28"/>
          <w:szCs w:val="28"/>
        </w:rPr>
        <w:t xml:space="preserve"> обеспечения холодного водоснабжения - в соответствии с требованиями законодательства Российской Федерации о техническом регулировании. 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коммунальную услугу за такой расчетный период снижается на 0,15% размера платы, определенного за такой расчетный период. </w:t>
      </w:r>
      <w:proofErr w:type="gramStart"/>
      <w:r w:rsidRPr="00223369">
        <w:rPr>
          <w:rFonts w:ascii="Times New Roman" w:hAnsi="Times New Roman" w:cs="Times New Roman"/>
          <w:sz w:val="28"/>
          <w:szCs w:val="28"/>
        </w:rPr>
        <w:t>В силу п. 157 Правил при предоставлении исполнителем потребителю коммунальных услуг «Горячее водоснабжение» и «Холодное водоснабжение» ненадлежащего качества и (или) с 2 перерывами, превышающими установленную продолжительность, потребитель вправе потребовать от исполнителя уплаты неустоек (штрафов, пеней) в размере, указанном в Законе Российской Федерации «О защите прав потребителей», в следующих случаях: - если суммарное время перерывов в предоставлении коммунальных услуг за расчетный период</w:t>
      </w:r>
      <w:proofErr w:type="gramEnd"/>
      <w:r w:rsidRPr="00223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369">
        <w:rPr>
          <w:rFonts w:ascii="Times New Roman" w:hAnsi="Times New Roman" w:cs="Times New Roman"/>
          <w:sz w:val="28"/>
          <w:szCs w:val="28"/>
        </w:rPr>
        <w:t xml:space="preserve">превышает допустимые перерывы в предоставлении коммунальных услуг, установленные согласно Правилам; - давление холодной или горячей воды и (или) температура горячей воды в точке </w:t>
      </w:r>
      <w:proofErr w:type="spellStart"/>
      <w:r w:rsidRPr="00223369">
        <w:rPr>
          <w:rFonts w:ascii="Times New Roman" w:hAnsi="Times New Roman" w:cs="Times New Roman"/>
          <w:sz w:val="28"/>
          <w:szCs w:val="28"/>
        </w:rPr>
        <w:t>водоразбора</w:t>
      </w:r>
      <w:proofErr w:type="spellEnd"/>
      <w:r w:rsidRPr="00223369">
        <w:rPr>
          <w:rFonts w:ascii="Times New Roman" w:hAnsi="Times New Roman" w:cs="Times New Roman"/>
          <w:sz w:val="28"/>
          <w:szCs w:val="28"/>
        </w:rPr>
        <w:t xml:space="preserve"> не отвечают требованиям, установленным законодательством Российской Федерации; - в аварийно-диспетчерской службе отсутствует регистрация сообщения потребителя о нарушении качества предоставления коммунальных услуг или их непредставлении; - в других случаях, предусмотренных договором.</w:t>
      </w:r>
      <w:proofErr w:type="gramEnd"/>
      <w:r w:rsidRPr="00223369">
        <w:rPr>
          <w:rFonts w:ascii="Times New Roman" w:hAnsi="Times New Roman" w:cs="Times New Roman"/>
          <w:sz w:val="28"/>
          <w:szCs w:val="28"/>
        </w:rPr>
        <w:t xml:space="preserve"> В случае предоставления коммунальной услуги по «Горячему водоснабжению» и «Холодному водоснабжению» ненадлежащего качества, потребитель вправе обратиться к её исполнителю для принятия мер по перерасчёту платы за такую услугу. Для удовлетворения требований по перерасчёту платы за некачественно оказанную коммунальную услугу потребителю необходимо предъявить доказательства, подтверждающие</w:t>
      </w:r>
      <w:r w:rsidR="00223369">
        <w:rPr>
          <w:rFonts w:ascii="Times New Roman" w:hAnsi="Times New Roman" w:cs="Times New Roman"/>
          <w:sz w:val="28"/>
          <w:szCs w:val="28"/>
        </w:rPr>
        <w:t xml:space="preserve"> </w:t>
      </w:r>
      <w:r w:rsidRPr="00223369">
        <w:rPr>
          <w:rFonts w:ascii="Times New Roman" w:hAnsi="Times New Roman" w:cs="Times New Roman"/>
          <w:sz w:val="28"/>
          <w:szCs w:val="28"/>
        </w:rPr>
        <w:t xml:space="preserve">несоблюдение регламентированных требований (ненадлежащее качество) при осуществлении деятельности по оказанию коммунальных услуг. В случае неудовлетворения требований в добровольном порядке потребитель имеет право в соответствии со ст. 17 Закона РФ от 07.02.1992 № 2300-1 «О защите прав потребителей» и ст. 11 Гражданского кодекса РФ обратиться в суд за защитой своих прав. Иски о защите прав потребителей могут быть предъявлены по выбору истца в суд по месту: нахождения организации (ее филиала или представительства) жительства или пребывания истца, заключения или исполнения договора. Потребители освобождаются от уплаты госпошлины по искам, связанным с </w:t>
      </w:r>
      <w:r w:rsidRPr="00223369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нарушением их прав в соответствии с законодательством РФ о налогах и сборах. </w:t>
      </w:r>
    </w:p>
    <w:sectPr w:rsidR="00A06740" w:rsidRPr="00223369" w:rsidSect="0074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B06"/>
    <w:multiLevelType w:val="multilevel"/>
    <w:tmpl w:val="CB0C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25D80"/>
    <w:multiLevelType w:val="multilevel"/>
    <w:tmpl w:val="7F66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8044B"/>
    <w:multiLevelType w:val="multilevel"/>
    <w:tmpl w:val="CDB0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D0056"/>
    <w:multiLevelType w:val="multilevel"/>
    <w:tmpl w:val="0444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87778"/>
    <w:multiLevelType w:val="multilevel"/>
    <w:tmpl w:val="34F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00D05"/>
    <w:multiLevelType w:val="multilevel"/>
    <w:tmpl w:val="61F4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70C88"/>
    <w:multiLevelType w:val="multilevel"/>
    <w:tmpl w:val="F0E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E12C4"/>
    <w:multiLevelType w:val="multilevel"/>
    <w:tmpl w:val="931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D57AF"/>
    <w:multiLevelType w:val="multilevel"/>
    <w:tmpl w:val="3938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0B0A"/>
    <w:rsid w:val="000C56DB"/>
    <w:rsid w:val="00107EFF"/>
    <w:rsid w:val="0011137B"/>
    <w:rsid w:val="001A1B00"/>
    <w:rsid w:val="00210B0A"/>
    <w:rsid w:val="00223369"/>
    <w:rsid w:val="003C6ACF"/>
    <w:rsid w:val="003E7B19"/>
    <w:rsid w:val="00447F1A"/>
    <w:rsid w:val="00463849"/>
    <w:rsid w:val="005E48C4"/>
    <w:rsid w:val="00651F33"/>
    <w:rsid w:val="00677E6E"/>
    <w:rsid w:val="00740A92"/>
    <w:rsid w:val="00782C56"/>
    <w:rsid w:val="007879AE"/>
    <w:rsid w:val="00822F4E"/>
    <w:rsid w:val="008952EA"/>
    <w:rsid w:val="00946717"/>
    <w:rsid w:val="009F465E"/>
    <w:rsid w:val="00A06740"/>
    <w:rsid w:val="00A433F8"/>
    <w:rsid w:val="00A55E73"/>
    <w:rsid w:val="00A7517F"/>
    <w:rsid w:val="00A953B9"/>
    <w:rsid w:val="00AB69A7"/>
    <w:rsid w:val="00B62D25"/>
    <w:rsid w:val="00B72DF6"/>
    <w:rsid w:val="00C12D50"/>
    <w:rsid w:val="00D977A6"/>
    <w:rsid w:val="00DB26AD"/>
    <w:rsid w:val="00DE1547"/>
    <w:rsid w:val="00E22F14"/>
    <w:rsid w:val="00E83B61"/>
    <w:rsid w:val="00E96796"/>
    <w:rsid w:val="00F11488"/>
    <w:rsid w:val="00F2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92"/>
  </w:style>
  <w:style w:type="paragraph" w:styleId="1">
    <w:name w:val="heading 1"/>
    <w:basedOn w:val="a"/>
    <w:link w:val="10"/>
    <w:uiPriority w:val="9"/>
    <w:qFormat/>
    <w:rsid w:val="00A5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E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reysmall">
    <w:name w:val="greysmall"/>
    <w:basedOn w:val="a"/>
    <w:rsid w:val="00A5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A5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55E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7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E7B19"/>
    <w:rPr>
      <w:i/>
      <w:iCs/>
    </w:rPr>
  </w:style>
  <w:style w:type="character" w:styleId="a8">
    <w:name w:val="Hyperlink"/>
    <w:basedOn w:val="a0"/>
    <w:uiPriority w:val="99"/>
    <w:semiHidden/>
    <w:unhideWhenUsed/>
    <w:rsid w:val="003E7B19"/>
    <w:rPr>
      <w:color w:val="0000FF"/>
      <w:u w:val="single"/>
    </w:rPr>
  </w:style>
  <w:style w:type="character" w:customStyle="1" w:styleId="img-description">
    <w:name w:val="img-description"/>
    <w:basedOn w:val="a0"/>
    <w:rsid w:val="003E7B19"/>
  </w:style>
  <w:style w:type="character" w:customStyle="1" w:styleId="20">
    <w:name w:val="Заголовок 2 Знак"/>
    <w:basedOn w:val="a0"/>
    <w:link w:val="2"/>
    <w:uiPriority w:val="9"/>
    <w:semiHidden/>
    <w:rsid w:val="00A06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xdhlk">
    <w:name w:val="cxdhlk"/>
    <w:basedOn w:val="a0"/>
    <w:rsid w:val="00A06740"/>
  </w:style>
  <w:style w:type="paragraph" w:customStyle="1" w:styleId="bivtes">
    <w:name w:val="bivtes"/>
    <w:basedOn w:val="a"/>
    <w:rsid w:val="00A0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B6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AB6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901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1914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2503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231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548">
          <w:marLeft w:val="0"/>
          <w:marRight w:val="0"/>
          <w:marTop w:val="0"/>
          <w:marBottom w:val="360"/>
          <w:divBdr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divBdr>
          <w:divsChild>
            <w:div w:id="46999787">
              <w:marLeft w:val="0"/>
              <w:marRight w:val="0"/>
              <w:marTop w:val="0"/>
              <w:marBottom w:val="0"/>
              <w:divBdr>
                <w:top w:val="single" w:sz="4" w:space="12" w:color="FFFFFF"/>
                <w:left w:val="single" w:sz="4" w:space="12" w:color="FFFFFF"/>
                <w:bottom w:val="single" w:sz="4" w:space="12" w:color="FFFFFF"/>
                <w:right w:val="single" w:sz="4" w:space="12" w:color="FFFFFF"/>
              </w:divBdr>
            </w:div>
          </w:divsChild>
        </w:div>
        <w:div w:id="347022797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2581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1503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7831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69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76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</w:divBdr>
                              <w:divsChild>
                                <w:div w:id="16597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9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4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37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2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87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8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1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</w:divBdr>
                              <w:divsChild>
                                <w:div w:id="17757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9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9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919282">
          <w:marLeft w:val="0"/>
          <w:marRight w:val="0"/>
          <w:marTop w:val="125"/>
          <w:marBottom w:val="376"/>
          <w:divBdr>
            <w:top w:val="single" w:sz="4" w:space="0" w:color="F7C616"/>
            <w:left w:val="single" w:sz="4" w:space="31" w:color="F7C616"/>
            <w:bottom w:val="single" w:sz="4" w:space="0" w:color="F7C616"/>
            <w:right w:val="single" w:sz="4" w:space="0" w:color="F7C616"/>
          </w:divBdr>
          <w:divsChild>
            <w:div w:id="17043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0026">
          <w:marLeft w:val="0"/>
          <w:marRight w:val="0"/>
          <w:marTop w:val="125"/>
          <w:marBottom w:val="376"/>
          <w:divBdr>
            <w:top w:val="single" w:sz="4" w:space="0" w:color="DF2227"/>
            <w:left w:val="single" w:sz="4" w:space="31" w:color="DF2227"/>
            <w:bottom w:val="single" w:sz="4" w:space="0" w:color="DF2227"/>
            <w:right w:val="single" w:sz="4" w:space="0" w:color="DF2227"/>
          </w:divBdr>
          <w:divsChild>
            <w:div w:id="13038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61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single" w:sz="48" w:space="9" w:color="00A6DC"/>
            <w:bottom w:val="none" w:sz="0" w:space="0" w:color="auto"/>
            <w:right w:val="none" w:sz="0" w:space="0" w:color="auto"/>
          </w:divBdr>
        </w:div>
      </w:divsChild>
    </w:div>
    <w:div w:id="1970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8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8620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cp:lastPrinted>2023-05-31T13:14:00Z</cp:lastPrinted>
  <dcterms:created xsi:type="dcterms:W3CDTF">2023-08-25T11:43:00Z</dcterms:created>
  <dcterms:modified xsi:type="dcterms:W3CDTF">2023-09-22T05:37:00Z</dcterms:modified>
</cp:coreProperties>
</file>