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7B" w:rsidRDefault="00DC3C7B" w:rsidP="00DC3C7B">
      <w:pPr>
        <w:spacing w:before="840"/>
        <w:jc w:val="center"/>
        <w:rPr>
          <w:rFonts w:ascii="Tahoma" w:hAnsi="Tahoma" w:cs="Tahoma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5EC7684F" wp14:editId="62C863E7">
            <wp:simplePos x="0" y="0"/>
            <wp:positionH relativeFrom="column">
              <wp:posOffset>2087245</wp:posOffset>
            </wp:positionH>
            <wp:positionV relativeFrom="paragraph">
              <wp:posOffset>0</wp:posOffset>
            </wp:positionV>
            <wp:extent cx="1671955" cy="927735"/>
            <wp:effectExtent l="0" t="0" r="4445" b="5715"/>
            <wp:wrapThrough wrapText="bothSides">
              <wp:wrapPolygon edited="0">
                <wp:start x="0" y="0"/>
                <wp:lineTo x="0" y="21290"/>
                <wp:lineTo x="21411" y="21290"/>
                <wp:lineTo x="2141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Cs/>
          <w:kern w:val="36"/>
        </w:rPr>
        <w:br/>
      </w:r>
    </w:p>
    <w:p w:rsidR="00DC3C7B" w:rsidRDefault="00DC3C7B" w:rsidP="00DC3C7B">
      <w:pPr>
        <w:contextualSpacing/>
        <w:jc w:val="center"/>
        <w:rPr>
          <w:rFonts w:ascii="Tahoma" w:hAnsi="Tahoma" w:cs="Tahoma"/>
          <w:b/>
          <w:bCs/>
          <w:kern w:val="36"/>
          <w:sz w:val="28"/>
          <w:szCs w:val="28"/>
        </w:rPr>
      </w:pPr>
      <w:r>
        <w:rPr>
          <w:rFonts w:ascii="Tahoma" w:hAnsi="Tahoma" w:cs="Tahoma"/>
          <w:b/>
          <w:bCs/>
          <w:kern w:val="36"/>
          <w:sz w:val="28"/>
          <w:szCs w:val="28"/>
        </w:rPr>
        <w:t xml:space="preserve">                                   </w:t>
      </w:r>
    </w:p>
    <w:p w:rsidR="00AD7A91" w:rsidRDefault="00AD7A91" w:rsidP="00DC3C7B">
      <w:pPr>
        <w:contextualSpacing/>
        <w:jc w:val="center"/>
        <w:rPr>
          <w:rFonts w:ascii="Tahoma" w:hAnsi="Tahoma" w:cs="Tahoma"/>
          <w:b/>
          <w:bCs/>
          <w:kern w:val="36"/>
          <w:sz w:val="28"/>
          <w:szCs w:val="28"/>
        </w:rPr>
      </w:pPr>
    </w:p>
    <w:p w:rsidR="00DC3C7B" w:rsidRDefault="00DC3C7B" w:rsidP="00DC3C7B">
      <w:pPr>
        <w:contextualSpacing/>
        <w:jc w:val="center"/>
        <w:rPr>
          <w:rFonts w:ascii="Tahoma" w:hAnsi="Tahoma" w:cs="Tahoma"/>
          <w:bCs/>
          <w:kern w:val="36"/>
        </w:rPr>
      </w:pPr>
      <w:r>
        <w:rPr>
          <w:rFonts w:ascii="Tahoma" w:hAnsi="Tahoma" w:cs="Tahoma"/>
          <w:b/>
          <w:bCs/>
          <w:kern w:val="36"/>
          <w:sz w:val="28"/>
          <w:szCs w:val="28"/>
        </w:rPr>
        <w:t>РЕЛИЗ</w:t>
      </w:r>
    </w:p>
    <w:p w:rsidR="00DC3C7B" w:rsidRDefault="00DC3C7B" w:rsidP="00DC3C7B">
      <w:pPr>
        <w:contextualSpacing/>
        <w:jc w:val="both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9946A" wp14:editId="5B2C898F">
                <wp:simplePos x="0" y="0"/>
                <wp:positionH relativeFrom="column">
                  <wp:posOffset>13970</wp:posOffset>
                </wp:positionH>
                <wp:positionV relativeFrom="paragraph">
                  <wp:posOffset>46355</wp:posOffset>
                </wp:positionV>
                <wp:extent cx="6096000" cy="0"/>
                <wp:effectExtent l="13970" t="8255" r="508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506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1pt;margin-top:3.65pt;width:480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" strokeweight=".5pt"/>
            </w:pict>
          </mc:Fallback>
        </mc:AlternateContent>
      </w:r>
      <w:r>
        <w:rPr>
          <w:rFonts w:ascii="Tahoma" w:hAnsi="Tahoma"/>
        </w:rPr>
        <w:t>06.04.2020                                                                                  г. Великий Новгород</w:t>
      </w:r>
    </w:p>
    <w:p w:rsidR="00DC3C7B" w:rsidRDefault="00DC3C7B" w:rsidP="00DC3C7B">
      <w:pPr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DC3C7B" w:rsidRDefault="00DC3C7B" w:rsidP="00DC3C7B">
      <w:pPr>
        <w:shd w:val="clear" w:color="auto" w:fill="FFFFFF"/>
        <w:contextualSpacing/>
        <w:jc w:val="center"/>
        <w:outlineLvl w:val="0"/>
        <w:rPr>
          <w:rFonts w:ascii="Tahoma" w:eastAsia="Times New Roman" w:hAnsi="Tahoma" w:cs="Tahoma"/>
          <w:b/>
          <w:color w:val="333333"/>
          <w:kern w:val="36"/>
        </w:rPr>
      </w:pPr>
      <w:r>
        <w:rPr>
          <w:rFonts w:ascii="Tahoma" w:eastAsia="Times New Roman" w:hAnsi="Tahoma" w:cs="Tahoma"/>
          <w:b/>
          <w:color w:val="333333"/>
          <w:kern w:val="36"/>
        </w:rPr>
        <w:t xml:space="preserve">Компания «Газпром газораспределение Великий Новгород» в период </w:t>
      </w:r>
    </w:p>
    <w:p w:rsidR="00DC3C7B" w:rsidRDefault="00DC3C7B" w:rsidP="00DC3C7B">
      <w:pPr>
        <w:shd w:val="clear" w:color="auto" w:fill="FFFFFF"/>
        <w:contextualSpacing/>
        <w:jc w:val="center"/>
        <w:outlineLvl w:val="0"/>
        <w:rPr>
          <w:rFonts w:ascii="Tahoma" w:eastAsia="Times New Roman" w:hAnsi="Tahoma" w:cs="Tahoma"/>
          <w:b/>
          <w:color w:val="333333"/>
          <w:kern w:val="36"/>
        </w:rPr>
      </w:pPr>
      <w:r>
        <w:rPr>
          <w:rFonts w:ascii="Tahoma" w:eastAsia="Times New Roman" w:hAnsi="Tahoma" w:cs="Tahoma"/>
          <w:b/>
          <w:color w:val="333333"/>
          <w:kern w:val="36"/>
        </w:rPr>
        <w:t xml:space="preserve">с 06 по 30 апреля 2020 года продолжит работу в </w:t>
      </w:r>
      <w:proofErr w:type="gramStart"/>
      <w:r>
        <w:rPr>
          <w:rFonts w:ascii="Tahoma" w:eastAsia="Times New Roman" w:hAnsi="Tahoma" w:cs="Tahoma"/>
          <w:b/>
          <w:color w:val="333333"/>
          <w:kern w:val="36"/>
        </w:rPr>
        <w:t>специальном  режиме</w:t>
      </w:r>
      <w:proofErr w:type="gramEnd"/>
    </w:p>
    <w:p w:rsidR="00DC3C7B" w:rsidRDefault="00DC3C7B" w:rsidP="00DC3C7B">
      <w:pPr>
        <w:shd w:val="clear" w:color="auto" w:fill="FFFFFF"/>
        <w:contextualSpacing/>
        <w:rPr>
          <w:rFonts w:ascii="Tahoma" w:eastAsia="Times New Roman" w:hAnsi="Tahoma" w:cs="Tahoma"/>
          <w:color w:val="000000"/>
        </w:rPr>
      </w:pPr>
    </w:p>
    <w:p w:rsidR="00DC3C7B" w:rsidRDefault="00DC3C7B" w:rsidP="00DC3C7B">
      <w:pPr>
        <w:shd w:val="clear" w:color="auto" w:fill="FFFFFF"/>
        <w:ind w:firstLine="708"/>
        <w:contextualSpacing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В объявленный из-за распространения </w:t>
      </w:r>
      <w:proofErr w:type="spellStart"/>
      <w:r>
        <w:rPr>
          <w:rFonts w:ascii="Tahoma" w:eastAsia="Times New Roman" w:hAnsi="Tahoma" w:cs="Tahoma"/>
          <w:color w:val="000000"/>
        </w:rPr>
        <w:t>коронавирусной</w:t>
      </w:r>
      <w:proofErr w:type="spellEnd"/>
      <w:r>
        <w:rPr>
          <w:rFonts w:ascii="Tahoma" w:eastAsia="Times New Roman" w:hAnsi="Tahoma" w:cs="Tahoma"/>
          <w:color w:val="000000"/>
        </w:rPr>
        <w:t xml:space="preserve"> инфекции нерабочий период с 06 по 30 апреля 2020 года компания «Газпром газораспределение Великий Новгород», как предприятие непрерывного цикла, продолжит работу в специальном режиме.</w:t>
      </w:r>
    </w:p>
    <w:p w:rsidR="00DC3C7B" w:rsidRDefault="00DC3C7B" w:rsidP="00DC3C7B">
      <w:pPr>
        <w:shd w:val="clear" w:color="auto" w:fill="FFFFFF"/>
        <w:ind w:firstLine="708"/>
        <w:contextualSpacing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Аварийно-диспетчерские службы обеспечат работу в круглосуточном режиме, принимая вызовы от потребителей по телефонам 04 или 104 (для средств мобильной связи).</w:t>
      </w:r>
    </w:p>
    <w:p w:rsidR="00DC3C7B" w:rsidRDefault="00DC3C7B" w:rsidP="00DC3C7B">
      <w:pPr>
        <w:shd w:val="clear" w:color="auto" w:fill="FFFFFF"/>
        <w:ind w:firstLine="708"/>
        <w:contextualSpacing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Выполнение заявок на ремонт, установку и замену газового оборудования специалисты газораспределительной компании продолжат вести штатном режиме. Диспетчерские службы обеспечат прием обращений жителей  как по телефонам компании, так и дистанционно, через электронный сервис, размещенный на официальном сайте компании в сети Интернет </w:t>
      </w:r>
      <w:hyperlink r:id="rId5" w:history="1">
        <w:r>
          <w:rPr>
            <w:rStyle w:val="a3"/>
            <w:rFonts w:ascii="Tahoma" w:eastAsia="Times New Roman" w:hAnsi="Tahoma" w:cs="Tahoma"/>
            <w:lang w:val="en-US"/>
          </w:rPr>
          <w:t>www</w:t>
        </w:r>
        <w:r>
          <w:rPr>
            <w:rStyle w:val="a3"/>
            <w:rFonts w:ascii="Tahoma" w:eastAsia="Times New Roman" w:hAnsi="Tahoma" w:cs="Tahoma"/>
          </w:rPr>
          <w:t>.</w:t>
        </w:r>
        <w:proofErr w:type="spellStart"/>
        <w:r>
          <w:rPr>
            <w:rStyle w:val="a3"/>
            <w:rFonts w:ascii="Tahoma" w:eastAsia="Times New Roman" w:hAnsi="Tahoma" w:cs="Tahoma"/>
            <w:lang w:val="en-US"/>
          </w:rPr>
          <w:t>novoblgaz</w:t>
        </w:r>
        <w:proofErr w:type="spellEnd"/>
        <w:r>
          <w:rPr>
            <w:rStyle w:val="a3"/>
            <w:rFonts w:ascii="Tahoma" w:eastAsia="Times New Roman" w:hAnsi="Tahoma" w:cs="Tahoma"/>
          </w:rPr>
          <w:t>.</w:t>
        </w:r>
        <w:proofErr w:type="spellStart"/>
        <w:r>
          <w:rPr>
            <w:rStyle w:val="a3"/>
            <w:rFonts w:ascii="Tahoma" w:eastAsia="Times New Roman" w:hAnsi="Tahoma" w:cs="Tahoma"/>
            <w:lang w:val="en-US"/>
          </w:rPr>
          <w:t>ru</w:t>
        </w:r>
        <w:proofErr w:type="spellEnd"/>
      </w:hyperlink>
      <w:r w:rsidRPr="00DC3C7B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.</w:t>
      </w:r>
    </w:p>
    <w:p w:rsidR="00DC3C7B" w:rsidRDefault="00DC3C7B" w:rsidP="00DC3C7B">
      <w:pPr>
        <w:shd w:val="clear" w:color="auto" w:fill="FFFFFF"/>
        <w:ind w:firstLine="708"/>
        <w:contextualSpacing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Техническое обслуживание внутридомового и внутриквартирного газового оборудования в этот период будет проводиться в заявочном режиме. Заявку на проведение ТО абонент сможет подать дистанционно, либо обратившись по телефону. Плановые работы смещаются на поздний срок. Информация о дате и времени проведения работ согласно скорректированным графикам технического обслуживания внутриквартирного и внутридомового газового </w:t>
      </w:r>
      <w:proofErr w:type="gramStart"/>
      <w:r>
        <w:rPr>
          <w:rFonts w:ascii="Tahoma" w:eastAsia="Times New Roman" w:hAnsi="Tahoma" w:cs="Tahoma"/>
          <w:color w:val="000000"/>
        </w:rPr>
        <w:t>оборудования  будет</w:t>
      </w:r>
      <w:proofErr w:type="gramEnd"/>
      <w:r>
        <w:rPr>
          <w:rFonts w:ascii="Tahoma" w:eastAsia="Times New Roman" w:hAnsi="Tahoma" w:cs="Tahoma"/>
          <w:color w:val="000000"/>
        </w:rPr>
        <w:t xml:space="preserve"> доведена до абонентов дополнительно.</w:t>
      </w:r>
    </w:p>
    <w:p w:rsidR="00DC3C7B" w:rsidRDefault="00DC3C7B" w:rsidP="00DC3C7B">
      <w:pPr>
        <w:shd w:val="clear" w:color="auto" w:fill="FFFFFF"/>
        <w:ind w:firstLine="708"/>
        <w:contextualSpacing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В карантинный период приостанавливаются работы по поверке приборов учета газа. Это касается абонентов, у которых в этот период истекает срок их поверки. Дата поверки для таких абонентов будет скорректирована, оплата за газ в это</w:t>
      </w:r>
      <w:r w:rsidR="00CA0940">
        <w:rPr>
          <w:rFonts w:ascii="Tahoma" w:eastAsia="Times New Roman" w:hAnsi="Tahoma" w:cs="Tahoma"/>
          <w:color w:val="000000"/>
        </w:rPr>
        <w:t>т</w:t>
      </w:r>
      <w:r>
        <w:rPr>
          <w:rFonts w:ascii="Tahoma" w:eastAsia="Times New Roman" w:hAnsi="Tahoma" w:cs="Tahoma"/>
          <w:color w:val="000000"/>
        </w:rPr>
        <w:t xml:space="preserve"> период будет начислять</w:t>
      </w:r>
      <w:r w:rsidR="00DE347D">
        <w:rPr>
          <w:rFonts w:ascii="Tahoma" w:eastAsia="Times New Roman" w:hAnsi="Tahoma" w:cs="Tahoma"/>
          <w:color w:val="000000"/>
        </w:rPr>
        <w:t>ся</w:t>
      </w:r>
      <w:r>
        <w:rPr>
          <w:rFonts w:ascii="Tahoma" w:eastAsia="Times New Roman" w:hAnsi="Tahoma" w:cs="Tahoma"/>
          <w:color w:val="000000"/>
        </w:rPr>
        <w:t xml:space="preserve"> по показаниям счетчика.  </w:t>
      </w:r>
    </w:p>
    <w:p w:rsidR="00DC3C7B" w:rsidRPr="0075541D" w:rsidRDefault="00DC3C7B" w:rsidP="0075541D">
      <w:pPr>
        <w:shd w:val="clear" w:color="auto" w:fill="FFFFFF"/>
        <w:ind w:firstLine="708"/>
        <w:contextualSpacing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Во избежание возникновения несчастных случаев компания «Газпром газораспределение Великий Новгород» напоминает абонентам о необходимости строгого соблюдения правил эксплуатации газоиспользующего оборудован</w:t>
      </w:r>
      <w:r w:rsidR="0075541D">
        <w:rPr>
          <w:rFonts w:ascii="Tahoma" w:eastAsia="Times New Roman" w:hAnsi="Tahoma" w:cs="Tahoma"/>
          <w:color w:val="000000"/>
        </w:rPr>
        <w:t>ия.</w:t>
      </w:r>
    </w:p>
    <w:p w:rsidR="00D377BB" w:rsidRDefault="00D377BB" w:rsidP="00D6707D">
      <w:pPr>
        <w:shd w:val="clear" w:color="auto" w:fill="FFFFFF"/>
        <w:ind w:firstLine="708"/>
        <w:contextualSpacing/>
        <w:rPr>
          <w:rFonts w:ascii="Tahoma" w:eastAsia="Times New Roman" w:hAnsi="Tahoma" w:cs="Tahoma"/>
          <w:i/>
          <w:color w:val="000000"/>
        </w:rPr>
      </w:pPr>
    </w:p>
    <w:p w:rsidR="00DC3C7B" w:rsidRDefault="00DC3C7B" w:rsidP="00D6707D">
      <w:pPr>
        <w:shd w:val="clear" w:color="auto" w:fill="FFFFFF"/>
        <w:ind w:firstLine="708"/>
        <w:contextualSpacing/>
        <w:rPr>
          <w:rFonts w:ascii="Tahoma" w:eastAsia="Times New Roman" w:hAnsi="Tahoma" w:cs="Tahoma"/>
          <w:i/>
          <w:color w:val="000000"/>
        </w:rPr>
      </w:pPr>
      <w:r>
        <w:rPr>
          <w:rFonts w:ascii="Tahoma" w:eastAsia="Times New Roman" w:hAnsi="Tahoma" w:cs="Tahoma"/>
          <w:i/>
          <w:color w:val="000000"/>
        </w:rPr>
        <w:t>Телефон</w:t>
      </w:r>
      <w:r w:rsidR="009D3944">
        <w:rPr>
          <w:rFonts w:ascii="Tahoma" w:eastAsia="Times New Roman" w:hAnsi="Tahoma" w:cs="Tahoma"/>
          <w:i/>
          <w:color w:val="000000"/>
        </w:rPr>
        <w:t>ы</w:t>
      </w:r>
      <w:r>
        <w:rPr>
          <w:rFonts w:ascii="Tahoma" w:eastAsia="Times New Roman" w:hAnsi="Tahoma" w:cs="Tahoma"/>
          <w:i/>
          <w:color w:val="000000"/>
        </w:rPr>
        <w:t xml:space="preserve"> вызова мастера:</w:t>
      </w:r>
      <w:r w:rsidR="00D6707D">
        <w:rPr>
          <w:rFonts w:ascii="Tahoma" w:eastAsia="Times New Roman" w:hAnsi="Tahoma" w:cs="Tahoma"/>
          <w:i/>
          <w:color w:val="000000"/>
        </w:rPr>
        <w:t xml:space="preserve"> </w:t>
      </w:r>
      <w:r>
        <w:rPr>
          <w:rFonts w:ascii="Tahoma" w:eastAsia="Times New Roman" w:hAnsi="Tahoma" w:cs="Tahoma"/>
          <w:i/>
          <w:color w:val="000000"/>
        </w:rPr>
        <w:t xml:space="preserve">Боровичи - </w:t>
      </w:r>
      <w:r>
        <w:rPr>
          <w:rFonts w:ascii="Tahoma" w:hAnsi="Tahoma" w:cs="Tahoma"/>
          <w:i/>
          <w:color w:val="000000"/>
          <w:shd w:val="clear" w:color="auto" w:fill="FFFFFF"/>
          <w:lang w:eastAsia="en-US"/>
        </w:rPr>
        <w:t>4-14-19</w:t>
      </w:r>
      <w:r w:rsidR="009D3944">
        <w:rPr>
          <w:rFonts w:ascii="Tahoma" w:hAnsi="Tahoma" w:cs="Tahoma"/>
          <w:i/>
          <w:color w:val="000000"/>
          <w:shd w:val="clear" w:color="auto" w:fill="FFFFFF"/>
          <w:lang w:eastAsia="en-US"/>
        </w:rPr>
        <w:t>, 8-911-603-32-05</w:t>
      </w:r>
    </w:p>
    <w:p w:rsidR="00D6707D" w:rsidRDefault="00D6707D" w:rsidP="00DC3C7B">
      <w:pPr>
        <w:shd w:val="clear" w:color="auto" w:fill="FFFFFF"/>
        <w:ind w:firstLine="708"/>
        <w:contextualSpacing/>
        <w:rPr>
          <w:rFonts w:ascii="Tahoma" w:hAnsi="Tahoma" w:cs="Tahoma"/>
          <w:i/>
          <w:color w:val="000000"/>
          <w:shd w:val="clear" w:color="auto" w:fill="FFFFFF"/>
          <w:lang w:eastAsia="en-US"/>
        </w:rPr>
      </w:pPr>
    </w:p>
    <w:p w:rsidR="00DC3C7B" w:rsidRDefault="00DC3C7B" w:rsidP="00DC3C7B">
      <w:pPr>
        <w:shd w:val="clear" w:color="auto" w:fill="FFFFFF"/>
        <w:ind w:firstLine="708"/>
        <w:contextualSpacing/>
        <w:rPr>
          <w:rFonts w:ascii="Tahoma" w:hAnsi="Tahoma" w:cs="Tahoma"/>
          <w:i/>
          <w:color w:val="000000"/>
          <w:shd w:val="clear" w:color="auto" w:fill="FFFFFF"/>
          <w:lang w:eastAsia="en-US"/>
        </w:rPr>
      </w:pPr>
      <w:r>
        <w:rPr>
          <w:rFonts w:ascii="Tahoma" w:hAnsi="Tahoma" w:cs="Tahoma"/>
          <w:i/>
          <w:color w:val="000000"/>
          <w:shd w:val="clear" w:color="auto" w:fill="FFFFFF"/>
          <w:lang w:eastAsia="en-US"/>
        </w:rPr>
        <w:t>Электронные сервисы:</w:t>
      </w:r>
    </w:p>
    <w:p w:rsidR="00DC3C7B" w:rsidRDefault="00DC3C7B" w:rsidP="00DC3C7B">
      <w:pPr>
        <w:shd w:val="clear" w:color="auto" w:fill="FFFFFF"/>
        <w:contextualSpacing/>
        <w:rPr>
          <w:rFonts w:ascii="Tahoma" w:hAnsi="Tahoma" w:cs="Tahoma"/>
          <w:i/>
          <w:shd w:val="clear" w:color="auto" w:fill="FFFFFF"/>
          <w:lang w:eastAsia="en-US"/>
        </w:rPr>
      </w:pPr>
      <w:r>
        <w:rPr>
          <w:rFonts w:ascii="Tahoma" w:hAnsi="Tahoma" w:cs="Tahoma"/>
          <w:i/>
          <w:color w:val="000000"/>
          <w:shd w:val="clear" w:color="auto" w:fill="FFFFFF"/>
          <w:lang w:eastAsia="en-US"/>
        </w:rPr>
        <w:t xml:space="preserve">Заявки на ремонт, установку, замену и техническое обслуживание газового оборудования  - </w:t>
      </w:r>
      <w:hyperlink r:id="rId6" w:history="1">
        <w:r>
          <w:rPr>
            <w:rStyle w:val="a3"/>
            <w:rFonts w:ascii="Tahoma" w:hAnsi="Tahoma" w:cs="Tahoma"/>
            <w:i/>
            <w:color w:val="0072BB"/>
            <w:shd w:val="clear" w:color="auto" w:fill="FFFFFF"/>
            <w:lang w:eastAsia="en-US"/>
          </w:rPr>
          <w:t>http://www.novoblgaz.ru/to/to_gaz/torgo/</w:t>
        </w:r>
      </w:hyperlink>
      <w:r>
        <w:rPr>
          <w:rFonts w:ascii="Tahoma" w:hAnsi="Tahoma" w:cs="Tahoma"/>
          <w:i/>
          <w:shd w:val="clear" w:color="auto" w:fill="FFFFFF"/>
          <w:lang w:eastAsia="en-US"/>
        </w:rPr>
        <w:t>. </w:t>
      </w:r>
    </w:p>
    <w:p w:rsidR="00867C7F" w:rsidRPr="0075541D" w:rsidRDefault="00DC3C7B" w:rsidP="0075541D">
      <w:pPr>
        <w:shd w:val="clear" w:color="auto" w:fill="FFFFFF"/>
        <w:contextualSpacing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Tahoma" w:hAnsi="Tahoma" w:cs="Tahoma"/>
          <w:i/>
          <w:color w:val="000000"/>
          <w:shd w:val="clear" w:color="auto" w:fill="FFFFFF"/>
          <w:lang w:eastAsia="en-US"/>
        </w:rPr>
        <w:t>Заявки на газификацию (получение ТУ, заключение договора на технологическое присоединение) -</w:t>
      </w:r>
      <w:hyperlink r:id="rId7" w:history="1">
        <w:r>
          <w:rPr>
            <w:rStyle w:val="a3"/>
            <w:rFonts w:ascii="Tahoma" w:hAnsi="Tahoma" w:cs="Tahoma"/>
            <w:i/>
            <w:color w:val="0072BB"/>
            <w:shd w:val="clear" w:color="auto" w:fill="FFFFFF"/>
            <w:lang w:eastAsia="en-US"/>
          </w:rPr>
          <w:t>http://www.novoblgaz.ru/okno/zapros/</w:t>
        </w:r>
      </w:hyperlink>
    </w:p>
    <w:sectPr w:rsidR="00867C7F" w:rsidRPr="0075541D" w:rsidSect="00D377BB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6A"/>
    <w:rsid w:val="001670A1"/>
    <w:rsid w:val="002E2849"/>
    <w:rsid w:val="005C186A"/>
    <w:rsid w:val="0075541D"/>
    <w:rsid w:val="00867C7F"/>
    <w:rsid w:val="009D3944"/>
    <w:rsid w:val="00AB1F77"/>
    <w:rsid w:val="00AD7A91"/>
    <w:rsid w:val="00CA0940"/>
    <w:rsid w:val="00D377BB"/>
    <w:rsid w:val="00D6707D"/>
    <w:rsid w:val="00DC3C7B"/>
    <w:rsid w:val="00D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3324F-5228-47F2-AA8F-8C0B3777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oblgaz.ru/okno/zapr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blgaz.ru/to/to_gaz/torgo/" TargetMode="External"/><Relationship Id="rId5" Type="http://schemas.openxmlformats.org/officeDocument/2006/relationships/hyperlink" Target="http://www.novoblgaz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Николаевна</dc:creator>
  <cp:keywords/>
  <dc:description/>
  <cp:lastModifiedBy>Жукова Татьяна Александровна</cp:lastModifiedBy>
  <cp:revision>2</cp:revision>
  <cp:lastPrinted>2020-04-06T10:20:00Z</cp:lastPrinted>
  <dcterms:created xsi:type="dcterms:W3CDTF">2020-04-07T13:45:00Z</dcterms:created>
  <dcterms:modified xsi:type="dcterms:W3CDTF">2020-04-07T13:45:00Z</dcterms:modified>
</cp:coreProperties>
</file>